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Overskrift1"/>
        <w:numPr>
          <w:ilvl w:val="0"/>
          <w:numId w:val="0"/>
        </w:numPr>
        <w:spacing/>
        <w:rPr>
          <w:rFonts w:asciiTheme="minorHAnsi" w:hAnsiTheme="minorHAnsi" w:eastAsia="Calibri" w:cstheme="minorHAnsi"/>
          <w:b w:val="0"/>
          <w:bCs w:val="0"/>
          <w:color w:val="auto"/>
          <w:sz w:val="28"/>
        </w:rPr>
      </w:pPr>
      <w:r>
        <w:rPr>
          <w:rFonts w:asciiTheme="minorHAnsi" w:hAnsiTheme="minorHAnsi" w:eastAsia="Calibri" w:cstheme="minorHAnsi"/>
          <w:b w:val="0"/>
          <w:bCs w:val="0"/>
          <w:color w:val="auto"/>
          <w:sz w:val="28"/>
        </w:rPr>
        <w:t xml:space="preserve">Prosedyre for varsling om </w:t>
      </w:r>
      <w:r>
        <w:rPr>
          <w:rFonts w:asciiTheme="minorHAnsi" w:hAnsiTheme="minorHAnsi" w:eastAsia="Calibri" w:cstheme="minorHAnsi"/>
          <w:b w:val="0"/>
          <w:bCs w:val="0"/>
          <w:color w:val="auto"/>
          <w:sz w:val="28"/>
        </w:rPr>
        <w:t xml:space="preserve">kritikkverdige forhold</w:t>
      </w:r>
      <w:r>
        <w:rPr>
          <w:rFonts w:asciiTheme="minorHAnsi" w:hAnsiTheme="minorHAnsi" w:eastAsia="Calibri" w:cstheme="minorHAnsi"/>
          <w:b w:val="0"/>
          <w:bCs w:val="0"/>
          <w:color w:val="auto"/>
          <w:sz w:val="28"/>
        </w:rPr>
        <w:t xml:space="preserve"> </w:t>
      </w:r>
    </w:p>
    <w:p>
      <w:pPr>
        <w:spacing/>
        <w:rPr>
          <w:rFonts w:asciiTheme="minorHAnsi" w:hAnsiTheme="minorHAnsi" w:eastAsia="Calibri" w:cstheme="minorHAnsi"/>
          <w:sz w:val="28"/>
          <w:szCs w:val="28"/>
        </w:rPr>
      </w:pPr>
    </w:p>
    <w:tbl>
      <w:tblPr>
        <w:tblStyle w:val="Tabellrutenett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58"/>
        <w:gridCol w:w="6465"/>
      </w:tblGrid>
      <w:tr>
        <w:trPr>
          <w:trHeight w:val="397" w:hRule="atLeast"/>
        </w:trPr>
        <w:tc>
          <w:tcPr>
            <w:tcW w:type="dxa" w:w="2268"/>
            <w:tcBorders/>
          </w:tcPr>
          <w:p>
            <w:pPr>
              <w:tabs>
                <w:tab w:val="left" w:pos="2268"/>
              </w:tabs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Hensikt:</w:t>
            </w:r>
          </w:p>
        </w:tc>
        <w:tc>
          <w:tcPr>
            <w:tcW w:type="dxa" w:w="7230"/>
            <w:tcBorders/>
          </w:tcPr>
          <w:p>
            <w:pPr>
              <w:tabs>
                <w:tab w:val="left" w:pos="2268"/>
              </w:tabs>
              <w:spacing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Prosedyren beskriver systematisk fremgangsmåte for</w:t>
            </w:r>
            <w:r>
              <w:rPr>
                <w:rFonts w:asciiTheme="minorHAnsi" w:hAnsiTheme="minorHAnsi" w:eastAsia="Calibri" w:cstheme="minorHAnsi"/>
                <w:sz w:val="22"/>
              </w:rPr>
              <w:t xml:space="preserve"> </w:t>
            </w:r>
            <w:r>
              <w:rPr>
                <w:rFonts w:asciiTheme="minorHAnsi" w:hAnsiTheme="minorHAnsi" w:eastAsia="Calibri" w:cstheme="minorHAnsi"/>
                <w:sz w:val="22"/>
              </w:rPr>
              <w:t xml:space="preserve">varsl</w:t>
            </w:r>
            <w:r>
              <w:rPr>
                <w:rFonts w:asciiTheme="minorHAnsi" w:hAnsiTheme="minorHAnsi" w:eastAsia="Calibri" w:cstheme="minorHAnsi"/>
                <w:sz w:val="22"/>
              </w:rPr>
              <w:t xml:space="preserve">ing</w:t>
            </w:r>
            <w:r>
              <w:rPr>
                <w:rFonts w:asciiTheme="minorHAnsi" w:hAnsiTheme="minorHAnsi" w:eastAsia="Calibri" w:cstheme="minorHAnsi"/>
                <w:sz w:val="22"/>
              </w:rPr>
              <w:t xml:space="preserve"> om </w:t>
            </w:r>
            <w:r>
              <w:rPr>
                <w:rFonts w:asciiTheme="minorHAnsi" w:hAnsiTheme="minorHAnsi" w:eastAsia="Calibri" w:cstheme="minorHAnsi"/>
                <w:sz w:val="22"/>
              </w:rPr>
              <w:t xml:space="preserve">kritikkverdig forhold på egen arbeidsplass</w:t>
            </w:r>
            <w:r>
              <w:rPr>
                <w:rFonts w:asciiTheme="minorHAnsi" w:hAnsiTheme="minorHAnsi" w:eastAsia="Calibri" w:cstheme="minorHAnsi"/>
                <w:sz w:val="22"/>
              </w:rPr>
              <w:t xml:space="preserve">. </w:t>
            </w:r>
          </w:p>
        </w:tc>
      </w:tr>
      <w:tr>
        <w:trPr>
          <w:trHeight w:val="397" w:hRule="atLeast"/>
        </w:trPr>
        <w:tc>
          <w:tcPr>
            <w:tcW w:type="dxa" w:w="2268"/>
            <w:tcBorders/>
          </w:tcPr>
          <w:p>
            <w:pPr>
              <w:tabs>
                <w:tab w:val="left" w:pos="2268"/>
              </w:tabs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Tidskrav:</w:t>
            </w:r>
          </w:p>
        </w:tc>
        <w:tc>
          <w:tcPr>
            <w:tcW w:type="dxa" w:w="7230"/>
            <w:tcBorders/>
          </w:tcPr>
          <w:p>
            <w:pPr>
              <w:tabs>
                <w:tab w:val="left" w:pos="2268"/>
              </w:tabs>
              <w:spacing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Ansatte i Ortomedic oppfordres til å varsle </w:t>
            </w:r>
            <w:r>
              <w:rPr>
                <w:rFonts w:asciiTheme="minorHAnsi" w:hAnsiTheme="minorHAnsi" w:eastAsia="Calibri" w:cstheme="minorHAnsi"/>
                <w:sz w:val="22"/>
              </w:rPr>
              <w:t xml:space="preserve">snarest </w:t>
            </w:r>
            <w:r>
              <w:rPr>
                <w:rFonts w:asciiTheme="minorHAnsi" w:hAnsiTheme="minorHAnsi" w:eastAsia="Calibri" w:cstheme="minorHAnsi"/>
                <w:sz w:val="22"/>
              </w:rPr>
              <w:t xml:space="preserve">ved observasjon av kritikkverdige forhold.</w:t>
            </w:r>
          </w:p>
        </w:tc>
      </w:tr>
      <w:tr>
        <w:trPr>
          <w:trHeight w:val="397" w:hRule="atLeast"/>
        </w:trPr>
        <w:tc>
          <w:tcPr>
            <w:tcW w:type="dxa" w:w="2268"/>
            <w:tcBorders/>
          </w:tcPr>
          <w:p>
            <w:pPr>
              <w:tabs>
                <w:tab w:val="left" w:pos="2268"/>
              </w:tabs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Kvalitetskrav:</w:t>
            </w:r>
          </w:p>
        </w:tc>
        <w:tc>
          <w:tcPr>
            <w:tcW w:type="dxa" w:w="7230"/>
            <w:tcBorders/>
          </w:tcPr>
          <w:p>
            <w:pPr>
              <w:tabs>
                <w:tab w:val="left" w:pos="2268"/>
              </w:tabs>
              <w:spacing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Et varsel bør inneholde konkret og tydelig informasjon om det kritikkverdige forholdet.</w:t>
            </w:r>
          </w:p>
        </w:tc>
      </w:tr>
      <w:tr>
        <w:trPr>
          <w:trHeight w:val="397" w:hRule="atLeast"/>
        </w:trPr>
        <w:tc>
          <w:tcPr>
            <w:tcW w:type="dxa" w:w="2268"/>
            <w:tcBorders/>
          </w:tcPr>
          <w:p>
            <w:pPr>
              <w:tabs>
                <w:tab w:val="left" w:pos="2268"/>
              </w:tabs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Miljøkrav:</w:t>
            </w:r>
          </w:p>
        </w:tc>
        <w:tc>
          <w:tcPr>
            <w:tcW w:type="dxa" w:w="7230"/>
            <w:tcBorders/>
          </w:tcPr>
          <w:p>
            <w:pPr>
              <w:tabs>
                <w:tab w:val="left" w:pos="2268"/>
              </w:tabs>
              <w:spacing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Forhold knyttet til miljø skal også varsles</w:t>
            </w:r>
          </w:p>
        </w:tc>
      </w:tr>
    </w:tbl>
    <w:p>
      <w:pPr>
        <w:spacing/>
        <w:rPr>
          <w:rFonts w:asciiTheme="minorHAnsi" w:hAnsiTheme="minorHAnsi" w:eastAsia="Calibri" w:cstheme="minorHAnsi"/>
          <w:sz w:val="28"/>
          <w:szCs w:val="28"/>
        </w:rPr>
      </w:pPr>
    </w:p>
    <w:p>
      <w:pPr>
        <w:tabs>
          <w:tab w:val="left" w:pos="2268"/>
        </w:tabs>
        <w:spacing/>
        <w:ind w:left="2268" w:hanging="2268"/>
        <w:rPr/>
      </w:pPr>
    </w:p>
    <w:tbl>
      <w:tblPr>
        <w:tblStyle w:val="Tabellrutenett"/>
        <w:tblW w:w="0" w:type="auto"/>
        <w:tblBorders>
          <w:top w:val="single" w:color="E3E3E3" w:sz="8" w:space="0"/>
          <w:left w:val="single" w:color="E3E3E3" w:sz="8" w:space="0"/>
          <w:bottom w:val="single" w:color="E3E3E3" w:sz="8" w:space="0"/>
          <w:right w:val="single" w:color="E3E3E3" w:sz="8" w:space="0"/>
          <w:insideH w:val="single" w:color="E3E3E3" w:sz="8" w:space="0"/>
          <w:insideV w:val="single" w:color="E3E3E3" w:sz="8" w:space="0"/>
        </w:tblBorders>
        <w:tblLook w:val="04A0" w:firstRow="1" w:lastRow="0" w:firstColumn="1" w:lastColumn="0" w:noHBand="0" w:noVBand="1"/>
      </w:tblPr>
      <w:tblGrid>
        <w:gridCol w:w="2533"/>
        <w:gridCol w:w="3227"/>
        <w:gridCol w:w="2838"/>
      </w:tblGrid>
      <w:tr>
        <w:trPr>
          <w:trHeight w:val="397" w:hRule="atLeast"/>
        </w:trPr>
        <w:tc>
          <w:tcPr>
            <w:tcW w:type="dxa" w:w="2533"/>
            <w:tcBorders/>
            <w:shd w:fill="CBB190" w:color="auto" w:val="clear"/>
            <w:vAlign w:val="center"/>
          </w:tcPr>
          <w:p>
            <w:pPr>
              <w:spacing/>
              <w:rPr>
                <w:rFonts w:asciiTheme="minorHAnsi" w:hAnsiTheme="minorHAnsi" w:eastAsia="Calibri" w:cstheme="minorHAnsi"/>
                <w:b/>
                <w:color w:val="FFFFFF"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color w:val="FFFFFF"/>
                <w:sz w:val="22"/>
              </w:rPr>
              <w:t xml:space="preserve">Steg</w:t>
            </w:r>
          </w:p>
        </w:tc>
        <w:tc>
          <w:tcPr>
            <w:tcW w:type="dxa" w:w="3227"/>
            <w:tcBorders/>
            <w:shd w:fill="CBB190" w:color="auto" w:val="clear"/>
            <w:vAlign w:val="center"/>
          </w:tcPr>
          <w:p>
            <w:pPr>
              <w:spacing/>
              <w:rPr>
                <w:rFonts w:asciiTheme="minorHAnsi" w:hAnsiTheme="minorHAnsi" w:eastAsia="Calibri" w:cstheme="minorHAnsi"/>
                <w:b/>
                <w:color w:val="FFFFFF"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color w:val="FFFFFF"/>
                <w:sz w:val="22"/>
              </w:rPr>
              <w:t xml:space="preserve">Beskrivelse</w:t>
            </w:r>
          </w:p>
        </w:tc>
        <w:tc>
          <w:tcPr>
            <w:tcW w:type="dxa" w:w="2838"/>
            <w:tcBorders/>
            <w:shd w:fill="CBB190" w:color="auto" w:val="clear"/>
            <w:vAlign w:val="center"/>
          </w:tcPr>
          <w:p>
            <w:pPr>
              <w:spacing/>
              <w:rPr>
                <w:rFonts w:asciiTheme="minorHAnsi" w:hAnsiTheme="minorHAnsi" w:eastAsia="Calibri" w:cstheme="minorHAnsi"/>
                <w:b/>
                <w:color w:val="FFFFFF"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color w:val="FFFFFF"/>
                <w:sz w:val="22"/>
              </w:rPr>
              <w:t xml:space="preserve">Merknad</w:t>
            </w:r>
          </w:p>
        </w:tc>
      </w:tr>
      <w:tr>
        <w:trPr>
          <w:trHeight w:val="397" w:hRule="atLeast"/>
        </w:trPr>
        <w:tc>
          <w:tcPr>
            <w:tcW w:type="dxa" w:w="2533"/>
            <w:tcBorders/>
          </w:tcPr>
          <w:p>
            <w:pPr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Prosesstart</w:t>
            </w:r>
          </w:p>
        </w:tc>
        <w:tc>
          <w:tcPr>
            <w:tcW w:type="dxa" w:w="3227"/>
            <w:tcBorders/>
          </w:tcPr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Ansatt opplever kritikkverdige forhold </w:t>
            </w:r>
          </w:p>
        </w:tc>
        <w:tc>
          <w:tcPr>
            <w:tcW w:type="dxa" w:w="2838"/>
            <w:tcBorders/>
          </w:tcPr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</w:p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type="dxa" w:w="2533"/>
            <w:tcBorders/>
          </w:tcPr>
          <w:p>
            <w:pPr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Steg 1</w:t>
            </w:r>
          </w:p>
        </w:tc>
        <w:tc>
          <w:tcPr>
            <w:tcW w:type="dxa" w:w="3227"/>
            <w:tcBorders/>
          </w:tcPr>
          <w:p>
            <w:pPr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Ansatt</w:t>
            </w:r>
          </w:p>
          <w:p>
            <w:pPr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Intern varsling:</w:t>
            </w:r>
          </w:p>
          <w:p>
            <w:pPr>
              <w:pStyle w:val="Listeavsnitt"/>
              <w:numPr>
                <w:ilvl w:val="0"/>
                <w:numId w:val="30"/>
              </w:numPr>
              <w:spacing w:after="200"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Kontakter leder, hvis denne har den ansattes tillit, om det kritikkverdige forholdet</w:t>
            </w:r>
          </w:p>
          <w:p>
            <w:pPr>
              <w:pStyle w:val="Listeavsnitt"/>
              <w:numPr>
                <w:ilvl w:val="0"/>
                <w:numId w:val="30"/>
              </w:numPr>
              <w:tabs>
                <w:tab w:val="clear" w:pos="170"/>
              </w:tabs>
              <w:spacing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Hvis det ikke er tillit til leder kontaktes overordnet leder</w:t>
            </w:r>
            <w:r>
              <w:rPr>
                <w:rFonts w:asciiTheme="minorHAnsi" w:hAnsiTheme="minorHAnsi" w:eastAsia="Calibri" w:cstheme="minorHAnsi"/>
                <w:sz w:val="22"/>
              </w:rPr>
              <w:t xml:space="preserve"> eller verneombud</w:t>
            </w:r>
          </w:p>
          <w:p>
            <w:pPr>
              <w:spacing/>
              <w:rPr>
                <w:rFonts w:asciiTheme="minorHAnsi" w:hAnsiTheme="minorHAnsi" w:eastAsia="Calibri" w:cstheme="minorHAnsi"/>
                <w:b/>
                <w:bCs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bCs/>
                <w:sz w:val="22"/>
              </w:rPr>
              <w:t xml:space="preserve">Eksternvarsling</w:t>
            </w:r>
          </w:p>
          <w:p>
            <w:pPr>
              <w:pStyle w:val="Listeavsnitt"/>
              <w:numPr>
                <w:ilvl w:val="0"/>
                <w:numId w:val="28"/>
              </w:numPr>
              <w:spacing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Varsle til offentlig tilsynsmyndighet eller annen offentlig myndighet</w:t>
            </w:r>
            <w:r>
              <w:rPr>
                <w:rFonts w:asciiTheme="minorHAnsi" w:hAnsiTheme="minorHAnsi" w:eastAsia="Calibri" w:cstheme="minorHAnsi"/>
                <w:sz w:val="22"/>
              </w:rPr>
              <w:t xml:space="preserve"> (eks Arbeidstilsyn, Statsforvalter, Likestillings- og diskrimineringsombudet)</w:t>
            </w:r>
          </w:p>
        </w:tc>
        <w:tc>
          <w:tcPr>
            <w:tcW w:type="dxa" w:w="2838"/>
            <w:tcBorders/>
          </w:tcPr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Merknad:</w:t>
            </w:r>
            <w:r>
              <w:rPr>
                <w:rFonts w:asciiTheme="minorHAnsi" w:hAnsiTheme="minorHAnsi" w:eastAsia="Calibri" w:cstheme="minorHAnsi"/>
                <w:sz w:val="22"/>
              </w:rPr>
              <w:t xml:space="preserve"> Arbeidstilsynet kan kontaktes for veiledning dersom man er usikker på hvem man bør varsle til, telefon 73199700.</w:t>
            </w:r>
          </w:p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</w:p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</w:p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Støttedokument:</w:t>
            </w:r>
          </w:p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  <w:r>
              <w:rPr/>
              <w:fldChar w:fldCharType="begin"/>
            </w:r>
            <w:r>
              <w:rPr/>
              <w:instrText xml:space="preserve">HYPERLINK "https://www.arbeidstilsynet.no/tema/varsling/"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Varsling (arbeidstilsynet.no)</w:t>
            </w:r>
            <w:r>
              <w:rPr/>
              <w:fldChar w:fldCharType="end"/>
            </w:r>
          </w:p>
        </w:tc>
      </w:tr>
      <w:tr>
        <w:trPr>
          <w:trHeight w:val="397" w:hRule="atLeast"/>
        </w:trPr>
        <w:tc>
          <w:tcPr>
            <w:tcW w:type="dxa" w:w="2533"/>
            <w:tcBorders/>
          </w:tcPr>
          <w:p>
            <w:pPr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Steg 2</w:t>
            </w:r>
          </w:p>
        </w:tc>
        <w:tc>
          <w:tcPr>
            <w:tcW w:type="dxa" w:w="3227"/>
            <w:tcBorders/>
          </w:tcPr>
          <w:p>
            <w:pPr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Arbeidsgiver</w:t>
            </w:r>
          </w:p>
          <w:p>
            <w:pPr>
              <w:pStyle w:val="Listeavsnitt"/>
              <w:numPr>
                <w:ilvl w:val="0"/>
                <w:numId w:val="28"/>
              </w:numPr>
              <w:spacing w:after="200"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Cs/>
                <w:sz w:val="22"/>
              </w:rPr>
              <w:t xml:space="preserve">Registrere og bekrefte at varselet er mottatt</w:t>
            </w:r>
          </w:p>
        </w:tc>
        <w:tc>
          <w:tcPr>
            <w:tcW w:type="dxa" w:w="2838"/>
            <w:tcBorders/>
          </w:tcPr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type="dxa" w:w="2533"/>
            <w:tcBorders/>
          </w:tcPr>
          <w:p>
            <w:pPr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Steg </w:t>
            </w: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3</w:t>
            </w:r>
          </w:p>
        </w:tc>
        <w:tc>
          <w:tcPr>
            <w:tcW w:type="dxa" w:w="3227"/>
            <w:tcBorders/>
          </w:tcPr>
          <w:p>
            <w:pPr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Arbeidsgiver</w:t>
            </w:r>
          </w:p>
          <w:p>
            <w:pPr>
              <w:pStyle w:val="Listeavsnitt"/>
              <w:numPr>
                <w:ilvl w:val="0"/>
                <w:numId w:val="28"/>
              </w:numPr>
              <w:spacing/>
              <w:rPr>
                <w:rFonts w:asciiTheme="minorHAnsi" w:hAnsiTheme="minorHAnsi" w:eastAsia="Calibri" w:cstheme="minorHAnsi"/>
                <w:bCs/>
                <w:sz w:val="22"/>
              </w:rPr>
            </w:pPr>
            <w:r>
              <w:rPr>
                <w:rFonts w:asciiTheme="minorHAnsi" w:hAnsiTheme="minorHAnsi" w:eastAsia="Calibri" w:cstheme="minorHAnsi"/>
                <w:bCs/>
                <w:sz w:val="22"/>
              </w:rPr>
              <w:t xml:space="preserve">Vurdere</w:t>
            </w:r>
            <w:r>
              <w:rPr>
                <w:rFonts w:asciiTheme="minorHAnsi" w:hAnsiTheme="minorHAnsi" w:eastAsia="Calibri" w:cstheme="minorHAnsi"/>
                <w:bCs/>
                <w:sz w:val="22"/>
              </w:rPr>
              <w:t xml:space="preserve"> hvem som skal involveres i behandling </w:t>
            </w:r>
            <w:r>
              <w:rPr>
                <w:rFonts w:asciiTheme="minorHAnsi" w:hAnsiTheme="minorHAnsi" w:eastAsia="Calibri" w:cstheme="minorHAnsi"/>
                <w:bCs/>
                <w:sz w:val="22"/>
              </w:rPr>
              <w:t xml:space="preserve">av varselet, sikre at disse er habile.</w:t>
            </w:r>
          </w:p>
          <w:p>
            <w:pPr>
              <w:pStyle w:val="Listeavsnitt"/>
              <w:numPr>
                <w:ilvl w:val="0"/>
                <w:numId w:val="28"/>
              </w:numPr>
              <w:spacing/>
              <w:rPr>
                <w:rFonts w:asciiTheme="minorHAnsi" w:hAnsiTheme="minorHAnsi" w:eastAsia="Calibri" w:cstheme="minorHAnsi"/>
                <w:bCs/>
                <w:sz w:val="22"/>
              </w:rPr>
            </w:pPr>
            <w:r>
              <w:rPr>
                <w:rFonts w:asciiTheme="minorHAnsi" w:hAnsiTheme="minorHAnsi" w:eastAsia="Calibri" w:cstheme="minorHAnsi"/>
                <w:bCs/>
                <w:sz w:val="22"/>
              </w:rPr>
              <w:t xml:space="preserve">Vurdere om det er behov for ekstern bistand.</w:t>
            </w:r>
          </w:p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</w:p>
        </w:tc>
        <w:tc>
          <w:tcPr>
            <w:tcW w:type="dxa" w:w="2838"/>
            <w:tcBorders/>
          </w:tcPr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Merknad:</w:t>
            </w:r>
          </w:p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</w:p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</w:p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Støttedokument:</w:t>
            </w:r>
          </w:p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type="dxa" w:w="2533"/>
            <w:tcBorders/>
          </w:tcPr>
          <w:p>
            <w:pPr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Steg </w:t>
            </w: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4</w:t>
            </w:r>
          </w:p>
        </w:tc>
        <w:tc>
          <w:tcPr>
            <w:tcW w:type="dxa" w:w="3227"/>
            <w:tcBorders/>
          </w:tcPr>
          <w:p>
            <w:pPr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Arbeidsgiver</w:t>
            </w:r>
          </w:p>
          <w:p>
            <w:pPr>
              <w:pStyle w:val="Listeavsnitt"/>
              <w:numPr>
                <w:ilvl w:val="0"/>
                <w:numId w:val="22"/>
              </w:numPr>
              <w:spacing w:after="200"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Undersøke, avdekke og saksbehandle. Innfri arbeidsgivers aktivitetsplikt ved å både følge opp den som varsler og det varslede forholdet.</w:t>
            </w:r>
            <w:r>
              <w:rPr>
                <w:rFonts w:asciiTheme="minorHAnsi" w:hAnsiTheme="minorHAnsi" w:eastAsia="Calibri" w:cstheme="minorHAnsi"/>
                <w:sz w:val="22"/>
              </w:rPr>
              <w:t xml:space="preserve"> Sikre konfidensialitet under behandling.</w:t>
            </w:r>
          </w:p>
        </w:tc>
        <w:tc>
          <w:tcPr>
            <w:tcW w:type="dxa" w:w="2838"/>
            <w:tcBorders/>
          </w:tcPr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type="dxa" w:w="2533"/>
            <w:tcBorders/>
          </w:tcPr>
          <w:p>
            <w:pPr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Steg </w:t>
            </w: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5</w:t>
            </w:r>
          </w:p>
        </w:tc>
        <w:tc>
          <w:tcPr>
            <w:tcW w:type="dxa" w:w="3227"/>
            <w:tcBorders/>
          </w:tcPr>
          <w:p>
            <w:pPr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Arbeidsgiver</w:t>
            </w:r>
          </w:p>
          <w:p>
            <w:pPr>
              <w:pStyle w:val="Listeavsnitt"/>
              <w:numPr>
                <w:ilvl w:val="0"/>
                <w:numId w:val="22"/>
              </w:numPr>
              <w:spacing w:after="200"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Nødvendige tiltak besluttes og iverksettes senest innen to uker for å gjøre belastningen på varsler så liten som mulig</w:t>
            </w:r>
          </w:p>
          <w:p>
            <w:pPr>
              <w:pStyle w:val="Listeavsnitt"/>
              <w:numPr>
                <w:ilvl w:val="0"/>
                <w:numId w:val="22"/>
              </w:numPr>
              <w:spacing w:after="200"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Besluttede tiltak meldes tilbake til varsler</w:t>
            </w:r>
          </w:p>
        </w:tc>
        <w:tc>
          <w:tcPr>
            <w:tcW w:type="dxa" w:w="2838"/>
            <w:tcBorders/>
          </w:tcPr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type="dxa" w:w="2533"/>
            <w:tcBorders/>
          </w:tcPr>
          <w:p>
            <w:pPr>
              <w:spacing/>
              <w:rPr>
                <w:rFonts w:asciiTheme="minorHAnsi" w:hAnsiTheme="minorHAnsi" w:eastAsia="Calibri" w:cstheme="minorHAnsi"/>
                <w:b/>
                <w:sz w:val="22"/>
              </w:rPr>
            </w:pPr>
            <w:r>
              <w:rPr>
                <w:rFonts w:asciiTheme="minorHAnsi" w:hAnsiTheme="minorHAnsi" w:eastAsia="Calibri" w:cstheme="minorHAnsi"/>
                <w:b/>
                <w:sz w:val="22"/>
              </w:rPr>
              <w:t xml:space="preserve">Prosesslutt</w:t>
            </w:r>
          </w:p>
        </w:tc>
        <w:tc>
          <w:tcPr>
            <w:tcW w:type="dxa" w:w="3227"/>
            <w:tcBorders/>
          </w:tcPr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  <w:r>
              <w:rPr>
                <w:rFonts w:asciiTheme="minorHAnsi" w:hAnsiTheme="minorHAnsi" w:eastAsia="Calibri" w:cstheme="minorHAnsi"/>
                <w:sz w:val="22"/>
              </w:rPr>
              <w:t xml:space="preserve">De kritikkverdige forhold er løst</w:t>
            </w:r>
          </w:p>
        </w:tc>
        <w:tc>
          <w:tcPr>
            <w:tcW w:type="dxa" w:w="2838"/>
            <w:tcBorders/>
          </w:tcPr>
          <w:p>
            <w:pPr>
              <w:spacing/>
              <w:rPr>
                <w:rFonts w:asciiTheme="minorHAnsi" w:hAnsiTheme="minorHAnsi" w:eastAsia="Calibri" w:cstheme="minorHAnsi"/>
                <w:sz w:val="22"/>
              </w:rPr>
            </w:pPr>
          </w:p>
        </w:tc>
      </w:tr>
    </w:tbl>
    <w:p>
      <w:pPr>
        <w:spacing/>
        <w:rPr/>
      </w:pPr>
    </w:p>
    <w:p>
      <w:pPr>
        <w:spacing w:after="0"/>
        <w:rPr>
          <w:rFonts w:asciiTheme="minorHAnsi" w:hAnsiTheme="minorHAnsi" w:eastAsia="Calibri" w:cstheme="minorHAnsi"/>
          <w:b/>
          <w:noProof/>
          <w:sz w:val="22"/>
        </w:rPr>
      </w:pPr>
      <w:r>
        <w:rPr>
          <w:rFonts w:asciiTheme="minorHAnsi" w:hAnsiTheme="minorHAnsi" w:eastAsia="Calibri" w:cstheme="minorHAnsi"/>
          <w:b/>
          <w:noProof/>
          <w:sz w:val="22"/>
        </w:rPr>
        <w:t xml:space="preserve">Kritikkverdige forhold</w:t>
      </w:r>
    </w:p>
    <w:p>
      <w:pPr>
        <w:spacing w:after="0"/>
        <w:rPr>
          <w:rFonts w:asciiTheme="minorHAnsi" w:hAnsiTheme="minorHAnsi" w:eastAsia="Calibri" w:cstheme="minorHAnsi"/>
          <w:bCs/>
          <w:noProof/>
          <w:sz w:val="22"/>
        </w:rPr>
      </w:pPr>
      <w:r>
        <w:rPr>
          <w:rFonts w:asciiTheme="minorHAnsi" w:hAnsiTheme="minorHAnsi" w:eastAsia="Calibri" w:cstheme="minorHAnsi"/>
          <w:bCs/>
          <w:noProof/>
          <w:sz w:val="22"/>
        </w:rPr>
        <w:t xml:space="preserve">M</w:t>
      </w:r>
      <w:r>
        <w:rPr>
          <w:rFonts w:asciiTheme="minorHAnsi" w:hAnsiTheme="minorHAnsi" w:eastAsia="Calibri" w:cstheme="minorHAnsi"/>
          <w:bCs/>
          <w:noProof/>
          <w:sz w:val="22"/>
        </w:rPr>
        <w:t xml:space="preserve">ed kritikkverdige forhold menes forhold som er i strid med rettsregler, skriftlige etiske retningslinjer i virksomheten eller etiske normer som det er bred tilslutning til i samfunnet, for eksempel forhold som</w:t>
      </w:r>
      <w:r>
        <w:rPr>
          <w:rFonts w:asciiTheme="minorHAnsi" w:hAnsiTheme="minorHAnsi" w:eastAsia="Calibri" w:cstheme="minorHAnsi"/>
          <w:bCs/>
          <w:noProof/>
          <w:sz w:val="22"/>
        </w:rPr>
        <w:t xml:space="preserve"> </w:t>
      </w:r>
      <w:r>
        <w:rPr>
          <w:rFonts w:asciiTheme="minorHAnsi" w:hAnsiTheme="minorHAnsi" w:eastAsia="Calibri" w:cstheme="minorHAnsi"/>
          <w:bCs/>
          <w:noProof/>
          <w:sz w:val="22"/>
        </w:rPr>
        <w:t xml:space="preserve">kan innebære</w:t>
      </w:r>
    </w:p>
    <w:p>
      <w:pPr>
        <w:pStyle w:val="Listeavsnitt"/>
        <w:numPr>
          <w:ilvl w:val="0"/>
          <w:numId w:val="24"/>
        </w:numPr>
        <w:spacing/>
        <w:rPr>
          <w:rFonts w:asciiTheme="minorHAnsi" w:hAnsiTheme="minorHAnsi" w:eastAsia="Calibri" w:cstheme="minorHAnsi"/>
          <w:noProof/>
          <w:sz w:val="22"/>
        </w:rPr>
      </w:pPr>
      <w:r>
        <w:rPr>
          <w:rFonts w:asciiTheme="minorHAnsi" w:hAnsiTheme="minorHAnsi" w:eastAsia="Calibri" w:cstheme="minorHAnsi"/>
          <w:noProof/>
          <w:sz w:val="22"/>
        </w:rPr>
        <w:t xml:space="preserve">Fare for liv og helse</w:t>
      </w:r>
    </w:p>
    <w:p>
      <w:pPr>
        <w:pStyle w:val="Listeavsnitt"/>
        <w:numPr>
          <w:ilvl w:val="0"/>
          <w:numId w:val="24"/>
        </w:numPr>
        <w:spacing/>
        <w:rPr>
          <w:rFonts w:asciiTheme="minorHAnsi" w:hAnsiTheme="minorHAnsi" w:eastAsia="Calibri" w:cstheme="minorHAnsi"/>
          <w:noProof/>
          <w:sz w:val="22"/>
        </w:rPr>
      </w:pPr>
      <w:r>
        <w:rPr>
          <w:rFonts w:asciiTheme="minorHAnsi" w:hAnsiTheme="minorHAnsi" w:eastAsia="Calibri" w:cstheme="minorHAnsi"/>
          <w:noProof/>
          <w:sz w:val="22"/>
        </w:rPr>
        <w:t xml:space="preserve">Fare for klima eller miljø</w:t>
      </w:r>
    </w:p>
    <w:p>
      <w:pPr>
        <w:pStyle w:val="Listeavsnitt"/>
        <w:numPr>
          <w:ilvl w:val="0"/>
          <w:numId w:val="24"/>
        </w:numPr>
        <w:spacing/>
        <w:rPr>
          <w:rFonts w:asciiTheme="minorHAnsi" w:hAnsiTheme="minorHAnsi" w:eastAsia="Calibri" w:cstheme="minorHAnsi"/>
          <w:noProof/>
          <w:sz w:val="22"/>
        </w:rPr>
      </w:pPr>
      <w:r>
        <w:rPr>
          <w:rFonts w:asciiTheme="minorHAnsi" w:hAnsiTheme="minorHAnsi" w:eastAsia="Calibri" w:cstheme="minorHAnsi"/>
          <w:noProof/>
          <w:sz w:val="22"/>
        </w:rPr>
        <w:t xml:space="preserve">Korrupsjon eller annen økonomisk kriminalitet</w:t>
      </w:r>
    </w:p>
    <w:p>
      <w:pPr>
        <w:pStyle w:val="Listeavsnitt"/>
        <w:numPr>
          <w:ilvl w:val="0"/>
          <w:numId w:val="24"/>
        </w:numPr>
        <w:spacing/>
        <w:rPr>
          <w:rFonts w:asciiTheme="minorHAnsi" w:hAnsiTheme="minorHAnsi" w:eastAsia="Calibri" w:cstheme="minorHAnsi"/>
          <w:noProof/>
          <w:sz w:val="22"/>
        </w:rPr>
      </w:pPr>
      <w:r>
        <w:rPr>
          <w:rFonts w:asciiTheme="minorHAnsi" w:hAnsiTheme="minorHAnsi" w:eastAsia="Calibri" w:cstheme="minorHAnsi"/>
          <w:noProof/>
          <w:sz w:val="22"/>
        </w:rPr>
        <w:t xml:space="preserve">Myndighetsmisbruk</w:t>
      </w:r>
    </w:p>
    <w:p>
      <w:pPr>
        <w:pStyle w:val="Listeavsnitt"/>
        <w:numPr>
          <w:ilvl w:val="0"/>
          <w:numId w:val="24"/>
        </w:numPr>
        <w:spacing/>
        <w:rPr>
          <w:rFonts w:asciiTheme="minorHAnsi" w:hAnsiTheme="minorHAnsi" w:eastAsia="Calibri" w:cstheme="minorHAnsi"/>
          <w:noProof/>
          <w:sz w:val="22"/>
        </w:rPr>
      </w:pPr>
      <w:r>
        <w:rPr>
          <w:rFonts w:asciiTheme="minorHAnsi" w:hAnsiTheme="minorHAnsi" w:eastAsia="Calibri" w:cstheme="minorHAnsi"/>
          <w:noProof/>
          <w:sz w:val="22"/>
        </w:rPr>
        <w:t xml:space="preserve">Uforsvarlig arbeidsmiljø</w:t>
      </w:r>
    </w:p>
    <w:p>
      <w:pPr>
        <w:pStyle w:val="Listeavsnitt"/>
        <w:numPr>
          <w:ilvl w:val="0"/>
          <w:numId w:val="24"/>
        </w:numPr>
        <w:spacing/>
        <w:rPr>
          <w:rFonts w:asciiTheme="minorHAnsi" w:hAnsiTheme="minorHAnsi" w:eastAsia="Calibri" w:cstheme="minorHAnsi"/>
          <w:noProof/>
          <w:sz w:val="22"/>
        </w:rPr>
      </w:pPr>
      <w:r>
        <w:rPr>
          <w:rFonts w:asciiTheme="minorHAnsi" w:hAnsiTheme="minorHAnsi" w:eastAsia="Calibri" w:cstheme="minorHAnsi"/>
          <w:noProof/>
          <w:sz w:val="22"/>
        </w:rPr>
        <w:t xml:space="preserve">Brudd på personopplysningssikkeheten</w:t>
      </w:r>
    </w:p>
    <w:p>
      <w:pPr>
        <w:pStyle w:val="Listeavsnitt"/>
        <w:numPr>
          <w:ilvl w:val="0"/>
          <w:numId w:val="24"/>
        </w:numPr>
        <w:spacing/>
        <w:rPr>
          <w:rFonts w:asciiTheme="minorHAnsi" w:hAnsiTheme="minorHAnsi" w:eastAsia="Calibri" w:cstheme="minorHAnsi"/>
          <w:sz w:val="22"/>
        </w:rPr>
      </w:pPr>
      <w:r>
        <w:rPr>
          <w:rFonts w:asciiTheme="minorHAnsi" w:hAnsiTheme="minorHAnsi" w:eastAsia="Calibri" w:cstheme="minorHAnsi"/>
          <w:noProof/>
          <w:sz w:val="22"/>
        </w:rPr>
        <w:t xml:space="preserve">Interne regler og retningslinjer</w:t>
      </w:r>
    </w:p>
    <w:p>
      <w:pPr>
        <w:spacing/>
        <w:rPr>
          <w:rFonts w:asciiTheme="minorHAnsi" w:hAnsiTheme="minorHAnsi" w:eastAsia="Calibri" w:cstheme="minorHAnsi"/>
          <w:sz w:val="22"/>
        </w:rPr>
      </w:pPr>
      <w:r>
        <w:rPr>
          <w:rFonts w:asciiTheme="minorHAnsi" w:hAnsiTheme="minorHAnsi" w:eastAsia="Calibri" w:cstheme="minorHAnsi"/>
          <w:sz w:val="22"/>
        </w:rPr>
        <w:t xml:space="preserve">Varsling kan skje både skriftlig og muntlig, men det oppfordres til at det gjøres skriftlig. </w:t>
      </w:r>
    </w:p>
    <w:p>
      <w:pPr>
        <w:spacing/>
        <w:contextualSpacing/>
        <w:rPr>
          <w:rFonts w:asciiTheme="minorHAnsi" w:hAnsiTheme="minorHAnsi" w:eastAsia="Calibri" w:cstheme="minorHAnsi"/>
          <w:b/>
          <w:bCs/>
          <w:sz w:val="22"/>
        </w:rPr>
      </w:pPr>
      <w:r>
        <w:rPr>
          <w:rFonts w:asciiTheme="minorHAnsi" w:hAnsiTheme="minorHAnsi" w:eastAsia="Calibri" w:cstheme="minorHAnsi"/>
          <w:b/>
          <w:bCs/>
          <w:sz w:val="22"/>
        </w:rPr>
        <w:t xml:space="preserve">Plikt til å varsle</w:t>
      </w:r>
    </w:p>
    <w:p>
      <w:pPr>
        <w:spacing/>
        <w:contextualSpacing/>
        <w:rPr>
          <w:rFonts w:asciiTheme="minorHAnsi" w:hAnsiTheme="minorHAnsi" w:eastAsia="Calibri" w:cstheme="minorHAnsi"/>
          <w:color w:val="333333"/>
          <w:sz w:val="22"/>
          <w:shd w:val="clear" w:color="auto" w:fill="FFFFFF"/>
        </w:rPr>
      </w:pPr>
      <w:r>
        <w:rPr>
          <w:rFonts w:asciiTheme="minorHAnsi" w:hAnsiTheme="minorHAnsi" w:eastAsia="Calibri" w:cstheme="minorHAnsi"/>
          <w:sz w:val="22"/>
        </w:rPr>
        <w:t xml:space="preserve">Som arbeidstaker har du plikt til å varsle </w:t>
      </w:r>
      <w:r>
        <w:rPr>
          <w:rFonts w:asciiTheme="minorHAnsi" w:hAnsiTheme="minorHAnsi" w:eastAsia="Calibri" w:cstheme="minorHAnsi"/>
          <w:sz w:val="22"/>
        </w:rPr>
        <w:t xml:space="preserve">a</w:t>
      </w:r>
      <w:r>
        <w:rPr>
          <w:rFonts w:asciiTheme="minorHAnsi" w:hAnsiTheme="minorHAnsi" w:eastAsia="Calibri" w:cstheme="minorHAnsi"/>
          <w:color w:val="333333"/>
          <w:sz w:val="22"/>
          <w:shd w:val="clear" w:color="auto" w:fill="FFFFFF"/>
        </w:rPr>
        <w:t xml:space="preserve">rbeidsgiver og verneombudet </w:t>
      </w:r>
      <w:r>
        <w:rPr>
          <w:rFonts w:asciiTheme="minorHAnsi" w:hAnsiTheme="minorHAnsi" w:eastAsia="Calibri" w:cstheme="minorHAnsi"/>
          <w:color w:val="333333"/>
          <w:sz w:val="22"/>
          <w:shd w:val="clear" w:color="auto" w:fill="FFFFFF"/>
        </w:rPr>
        <w:t xml:space="preserve">når du bli oppmerksom på:</w:t>
      </w:r>
    </w:p>
    <w:p>
      <w:pPr>
        <w:pStyle w:val="Listeavsnitt"/>
        <w:numPr>
          <w:ilvl w:val="0"/>
          <w:numId w:val="29"/>
        </w:numPr>
        <w:spacing/>
        <w:rPr>
          <w:rFonts w:asciiTheme="minorHAnsi" w:hAnsiTheme="minorHAnsi" w:eastAsia="Calibri" w:cstheme="minorHAnsi"/>
          <w:sz w:val="22"/>
        </w:rPr>
      </w:pPr>
      <w:r>
        <w:rPr>
          <w:rFonts w:asciiTheme="minorHAnsi" w:hAnsiTheme="minorHAnsi" w:eastAsia="Calibri" w:cstheme="minorHAnsi"/>
          <w:color w:val="333333"/>
          <w:sz w:val="22"/>
          <w:shd w:val="clear" w:color="auto" w:fill="FFFFFF"/>
        </w:rPr>
        <w:t xml:space="preserve">feil eller mangler som kan medføre fare for liv eller helse, og vedkommende ikke selv kan rette på forholdet</w:t>
      </w:r>
    </w:p>
    <w:p>
      <w:pPr>
        <w:pStyle w:val="Listeavsnitt"/>
        <w:numPr>
          <w:ilvl w:val="0"/>
          <w:numId w:val="29"/>
        </w:numPr>
        <w:spacing/>
        <w:rPr>
          <w:rFonts w:asciiTheme="minorHAnsi" w:hAnsiTheme="minorHAnsi" w:eastAsia="Calibri" w:cstheme="minorHAnsi"/>
          <w:sz w:val="22"/>
        </w:rPr>
      </w:pPr>
      <w:r>
        <w:rPr>
          <w:rFonts w:asciiTheme="minorHAnsi" w:hAnsiTheme="minorHAnsi" w:eastAsia="Calibri" w:cstheme="minorHAnsi"/>
          <w:color w:val="333333"/>
          <w:sz w:val="22"/>
          <w:shd w:val="clear" w:color="auto" w:fill="FFFFFF"/>
        </w:rPr>
        <w:t xml:space="preserve"> </w:t>
      </w:r>
      <w:r>
        <w:rPr>
          <w:rFonts w:asciiTheme="minorHAnsi" w:hAnsiTheme="minorHAnsi" w:eastAsia="Times New Roman" w:cstheme="minorHAnsi"/>
          <w:color w:val="333333"/>
          <w:sz w:val="22"/>
          <w:lang w:eastAsia="nb-NO"/>
        </w:rPr>
        <w:t xml:space="preserve">trakassering eller diskriminering på arbeidsplassen</w:t>
      </w:r>
    </w:p>
    <w:p>
      <w:pPr>
        <w:pStyle w:val="Listeavsnitt"/>
        <w:numPr>
          <w:ilvl w:val="0"/>
          <w:numId w:val="29"/>
        </w:numPr>
        <w:spacing/>
        <w:rPr>
          <w:rFonts w:asciiTheme="minorHAnsi" w:hAnsiTheme="minorHAnsi" w:eastAsia="Calibri" w:cstheme="minorHAnsi"/>
          <w:b/>
          <w:bCs/>
          <w:sz w:val="22"/>
        </w:rPr>
      </w:pPr>
      <w:r>
        <w:rPr>
          <w:rFonts w:asciiTheme="minorHAnsi" w:hAnsiTheme="minorHAnsi" w:eastAsia="Times New Roman" w:cstheme="minorHAnsi"/>
          <w:color w:val="333333"/>
          <w:sz w:val="22"/>
          <w:lang w:eastAsia="nb-NO"/>
        </w:rPr>
        <w:t xml:space="preserve">dersom du blir skadet i arbeidet eller pådrar deg sykdom som du mener har sin grunn i arbeidet eller forholdene på arbeidsstedet</w:t>
      </w:r>
    </w:p>
    <w:p>
      <w:pPr>
        <w:spacing/>
        <w:contextualSpacing/>
        <w:rPr>
          <w:rFonts w:asciiTheme="minorHAnsi" w:hAnsiTheme="minorHAnsi" w:eastAsia="Calibri" w:cstheme="minorHAnsi"/>
          <w:b/>
          <w:bCs/>
          <w:sz w:val="22"/>
        </w:rPr>
      </w:pPr>
      <w:r>
        <w:rPr>
          <w:rFonts w:asciiTheme="minorHAnsi" w:hAnsiTheme="minorHAnsi" w:eastAsia="Calibri" w:cstheme="minorHAnsi"/>
          <w:b/>
          <w:bCs/>
          <w:sz w:val="22"/>
        </w:rPr>
        <w:t xml:space="preserve">Hvem skal varsles?</w:t>
      </w:r>
    </w:p>
    <w:p>
      <w:pPr>
        <w:shd w:val="clear" w:color="auto" w:fill="FFFFFF"/>
        <w:spacing w:before="75" w:after="375"/>
        <w:contextualSpacing/>
        <w:rPr>
          <w:rFonts w:asciiTheme="minorHAnsi" w:hAnsiTheme="minorHAnsi" w:eastAsia="Times New Roman" w:cstheme="minorHAnsi"/>
          <w:sz w:val="22"/>
          <w:lang w:eastAsia="nb-NO"/>
        </w:rPr>
      </w:pPr>
      <w:r>
        <w:rPr>
          <w:rFonts w:asciiTheme="minorHAnsi" w:hAnsiTheme="minorHAnsi" w:eastAsia="Times New Roman" w:cstheme="minorHAnsi"/>
          <w:sz w:val="22"/>
          <w:lang w:eastAsia="nb-NO"/>
        </w:rPr>
        <w:t xml:space="preserve">Som hovedregel skal du først varsle internt i virksomheten, 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helst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 til nærmeste leder. Du kan også varsle via verneombud eller til offentlige myndigheter.</w:t>
      </w:r>
    </w:p>
    <w:p>
      <w:pPr>
        <w:shd w:val="clear" w:color="auto" w:fill="FFFFFF"/>
        <w:spacing w:before="75" w:after="375"/>
        <w:contextualSpacing/>
        <w:rPr>
          <w:rFonts w:asciiTheme="minorHAnsi" w:hAnsiTheme="minorHAnsi" w:eastAsia="Times New Roman" w:cstheme="minorHAnsi"/>
          <w:sz w:val="22"/>
          <w:lang w:eastAsia="nb-NO"/>
        </w:rPr>
      </w:pPr>
      <w:r>
        <w:rPr>
          <w:rFonts w:asciiTheme="minorHAnsi" w:hAnsiTheme="minorHAnsi" w:eastAsia="Times New Roman" w:cstheme="minorHAnsi"/>
          <w:sz w:val="22"/>
          <w:lang w:eastAsia="nb-NO"/>
        </w:rPr>
        <w:t xml:space="preserve">I noen spesielle tilfeller kan det også være riktig å varsle media, men da 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stiller arbeidsmiljøloven noen ekstra krav:</w:t>
      </w:r>
    </w:p>
    <w:p>
      <w:pPr>
        <w:shd w:val="clear" w:color="auto" w:fill="FFFFFF"/>
        <w:spacing w:before="75" w:after="375"/>
        <w:ind w:left="493"/>
        <w:contextualSpacing/>
        <w:rPr>
          <w:rFonts w:asciiTheme="minorHAnsi" w:hAnsiTheme="minorHAnsi" w:eastAsia="Times New Roman" w:cstheme="minorHAnsi"/>
          <w:sz w:val="22"/>
          <w:lang w:eastAsia="nb-NO"/>
        </w:rPr>
      </w:pPr>
      <w:r>
        <w:rPr>
          <w:rFonts w:asciiTheme="minorHAnsi" w:hAnsiTheme="minorHAnsi" w:eastAsia="Times New Roman" w:cstheme="minorHAnsi"/>
          <w:sz w:val="22"/>
          <w:lang w:eastAsia="nb-NO"/>
        </w:rPr>
        <w:t xml:space="preserve">-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 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Du må være 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i 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aktsom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 god tro om at det faktisk foreligger er kritikkverdig forhold</w:t>
      </w:r>
    </w:p>
    <w:p>
      <w:pPr>
        <w:shd w:val="clear" w:color="auto" w:fill="FFFFFF"/>
        <w:spacing w:before="75" w:after="375"/>
        <w:ind w:left="493"/>
        <w:contextualSpacing/>
        <w:rPr>
          <w:rFonts w:asciiTheme="minorHAnsi" w:hAnsiTheme="minorHAnsi" w:eastAsia="Times New Roman" w:cstheme="minorHAnsi"/>
          <w:sz w:val="22"/>
          <w:lang w:eastAsia="nb-NO"/>
        </w:rPr>
      </w:pPr>
      <w:r>
        <w:rPr>
          <w:rFonts w:asciiTheme="minorHAnsi" w:hAnsiTheme="minorHAnsi" w:eastAsia="Times New Roman" w:cstheme="minorHAnsi"/>
          <w:sz w:val="22"/>
          <w:lang w:eastAsia="nb-NO"/>
        </w:rPr>
        <w:t xml:space="preserve">- Varslet må gjelde kritikkverdige forhold som er av allmenn interesse</w:t>
      </w:r>
    </w:p>
    <w:p>
      <w:pPr>
        <w:shd w:val="clear" w:color="auto" w:fill="FFFFFF"/>
        <w:spacing w:before="75" w:after="375"/>
        <w:ind w:left="493"/>
        <w:contextualSpacing/>
        <w:rPr>
          <w:rFonts w:asciiTheme="minorHAnsi" w:hAnsiTheme="minorHAnsi" w:eastAsia="Times New Roman" w:cstheme="minorHAnsi"/>
          <w:sz w:val="22"/>
          <w:lang w:eastAsia="nb-NO"/>
        </w:rPr>
      </w:pPr>
      <w:r>
        <w:rPr>
          <w:rFonts w:asciiTheme="minorHAnsi" w:hAnsiTheme="minorHAnsi" w:eastAsia="Times New Roman" w:cstheme="minorHAnsi"/>
          <w:sz w:val="22"/>
          <w:lang w:eastAsia="nb-NO"/>
        </w:rPr>
        <w:t xml:space="preserve">- Du må først ha varslet internt, eller ha god grunn til å tro at det ikke vil nytte å varsle internt i virksomheten</w:t>
      </w:r>
    </w:p>
    <w:p>
      <w:pPr>
        <w:shd w:val="clear" w:color="auto" w:fill="FFFFFF"/>
        <w:spacing w:before="75" w:after="375"/>
        <w:contextualSpacing/>
        <w:rPr>
          <w:rFonts w:asciiTheme="minorHAnsi" w:hAnsiTheme="minorHAnsi" w:eastAsia="Times New Roman" w:cstheme="minorHAnsi"/>
          <w:sz w:val="22"/>
          <w:lang w:eastAsia="nb-NO"/>
        </w:rPr>
      </w:pPr>
      <w:r>
        <w:rPr>
          <w:rFonts w:asciiTheme="minorHAnsi" w:hAnsiTheme="minorHAnsi" w:eastAsia="Times New Roman" w:cstheme="minorHAnsi"/>
          <w:sz w:val="22"/>
          <w:lang w:eastAsia="nb-NO"/>
        </w:rPr>
        <w:t xml:space="preserve">«aktsom god tro» vil si at du må ha god grunn til å tro at det er snakk om et lovbrudd og at påstandene er riktige. Du skal ikke gå ut i media eller offentligheten med grunnløse påstander.</w:t>
      </w:r>
    </w:p>
    <w:p>
      <w:pPr>
        <w:shd w:val="clear" w:color="auto" w:fill="FFFFFF"/>
        <w:spacing w:before="75" w:after="375"/>
        <w:contextualSpacing/>
        <w:rPr>
          <w:rFonts w:asciiTheme="minorHAnsi" w:hAnsiTheme="minorHAnsi" w:eastAsia="Times New Roman" w:cstheme="minorHAnsi"/>
          <w:sz w:val="22"/>
          <w:lang w:eastAsia="nb-NO"/>
        </w:rPr>
      </w:pPr>
    </w:p>
    <w:p>
      <w:pPr>
        <w:shd w:val="clear" w:color="auto" w:fill="FFFFFF"/>
        <w:spacing w:before="75" w:after="375"/>
        <w:contextualSpacing/>
        <w:rPr>
          <w:rFonts w:asciiTheme="minorHAnsi" w:hAnsiTheme="minorHAnsi" w:eastAsia="Times New Roman" w:cstheme="minorHAnsi"/>
          <w:b/>
          <w:bCs/>
          <w:sz w:val="22"/>
          <w:lang w:eastAsia="nb-NO"/>
        </w:rPr>
      </w:pPr>
      <w:r>
        <w:rPr>
          <w:rFonts w:asciiTheme="minorHAnsi" w:hAnsiTheme="minorHAnsi" w:eastAsia="Times New Roman" w:cstheme="minorHAnsi"/>
          <w:b/>
          <w:bCs/>
          <w:sz w:val="22"/>
          <w:lang w:eastAsia="nb-NO"/>
        </w:rPr>
        <w:t xml:space="preserve">Dersom varslet gjelder øverste leder, hvem skal varsles</w:t>
      </w:r>
      <w:r>
        <w:rPr>
          <w:rFonts w:asciiTheme="minorHAnsi" w:hAnsiTheme="minorHAnsi" w:eastAsia="Times New Roman" w:cstheme="minorHAnsi"/>
          <w:b/>
          <w:bCs/>
          <w:sz w:val="22"/>
          <w:lang w:eastAsia="nb-NO"/>
        </w:rPr>
        <w:t xml:space="preserve">?</w:t>
      </w:r>
    </w:p>
    <w:p>
      <w:pPr>
        <w:shd w:val="clear" w:color="auto" w:fill="FFFFFF"/>
        <w:spacing w:before="75" w:after="375"/>
        <w:contextualSpacing/>
        <w:rPr>
          <w:rFonts w:asciiTheme="minorHAnsi" w:hAnsiTheme="minorHAnsi" w:eastAsia="Times New Roman" w:cstheme="minorHAnsi"/>
          <w:sz w:val="22"/>
          <w:lang w:eastAsia="nb-NO"/>
        </w:rPr>
      </w:pPr>
      <w:r>
        <w:rPr>
          <w:rFonts w:asciiTheme="minorHAnsi" w:hAnsiTheme="minorHAnsi" w:eastAsia="Times New Roman" w:cstheme="minorHAnsi"/>
          <w:sz w:val="22"/>
          <w:lang w:eastAsia="nb-NO"/>
        </w:rPr>
        <w:t xml:space="preserve">Dersom varslet gjelder øverste ledere, 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skal dette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 rapportere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s til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 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v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erneombud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, alternativt 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et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 av de andre AMU-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medlemmene</w:t>
      </w:r>
      <w:r>
        <w:rPr>
          <w:rFonts w:asciiTheme="minorHAnsi" w:hAnsiTheme="minorHAnsi" w:eastAsia="Times New Roman" w:cstheme="minorHAnsi"/>
          <w:sz w:val="22"/>
          <w:lang w:eastAsia="nb-NO"/>
        </w:rPr>
        <w:t xml:space="preserve">. </w:t>
      </w:r>
    </w:p>
    <w:p>
      <w:pPr>
        <w:shd w:val="clear" w:color="auto" w:fill="FFFFFF"/>
        <w:spacing w:before="75" w:after="375"/>
        <w:contextualSpacing/>
        <w:rPr>
          <w:rFonts w:asciiTheme="minorHAnsi" w:hAnsiTheme="minorHAnsi" w:eastAsia="Times New Roman" w:cstheme="minorHAnsi"/>
          <w:sz w:val="22"/>
          <w:lang w:eastAsia="nb-NO"/>
        </w:rPr>
      </w:pPr>
    </w:p>
    <w:p>
      <w:pPr>
        <w:shd w:val="clear" w:color="auto" w:fill="FFFFFF"/>
        <w:spacing w:before="75" w:after="375"/>
        <w:contextualSpacing/>
        <w:rPr>
          <w:rFonts w:asciiTheme="minorHAnsi" w:hAnsiTheme="minorHAnsi" w:eastAsia="Times New Roman" w:cstheme="minorHAnsi"/>
          <w:b/>
          <w:bCs/>
          <w:sz w:val="22"/>
          <w:lang w:eastAsia="nb-NO"/>
        </w:rPr>
      </w:pPr>
      <w:r>
        <w:rPr>
          <w:rFonts w:asciiTheme="minorHAnsi" w:hAnsiTheme="minorHAnsi" w:eastAsia="Times New Roman" w:cstheme="minorHAnsi"/>
          <w:b/>
          <w:bCs/>
          <w:sz w:val="22"/>
          <w:lang w:eastAsia="nb-NO"/>
        </w:rPr>
        <w:t xml:space="preserve">Hvorfor skal det varsles?</w:t>
      </w:r>
    </w:p>
    <w:p>
      <w:pPr>
        <w:spacing/>
        <w:rPr>
          <w:rFonts w:asciiTheme="minorHAnsi" w:hAnsiTheme="minorHAnsi" w:eastAsia="Calibri" w:cstheme="minorHAnsi"/>
          <w:sz w:val="22"/>
        </w:rPr>
      </w:pP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Dersom det finnes kritikkverdige forhold hos Ortomedic </w:t>
      </w: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er det </w:t>
      </w: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ønske</w:t>
      </w: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lig</w:t>
      </w: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 at dette avdekkes slik at </w:t>
      </w: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det </w:t>
      </w: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kan håndtere</w:t>
      </w: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s</w:t>
      </w: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 og rette</w:t>
      </w: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s</w:t>
      </w: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 opp i. V</w:t>
      </w: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arsling </w:t>
      </w: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vil</w:t>
      </w: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 bidra til å forebygge nye kritikkverdige forhold</w:t>
      </w:r>
      <w:r>
        <w:rPr>
          <w:rFonts w:asciiTheme="minorHAnsi" w:hAnsiTheme="minorHAnsi" w:eastAsia="Calibri" w:cstheme="minorHAnsi"/>
          <w:sz w:val="22"/>
          <w:shd w:val="clear" w:color="auto" w:fill="FFFFFF"/>
        </w:rPr>
        <w:t xml:space="preserve">. </w:t>
      </w:r>
      <w:r>
        <w:rPr>
          <w:rFonts w:asciiTheme="minorHAnsi" w:hAnsiTheme="minorHAnsi" w:eastAsia="Calibri" w:cstheme="minorHAnsi"/>
          <w:sz w:val="22"/>
        </w:rPr>
        <w:t xml:space="preserve">Ansatte i Ortomedic oppfordres til å varsle ved observasjon eller egen opplevelse av kritikkverdige forhold.</w:t>
      </w:r>
    </w:p>
    <w:p>
      <w:pPr>
        <w:spacing/>
        <w:contextualSpacing/>
        <w:rPr>
          <w:rFonts w:asciiTheme="minorHAnsi" w:hAnsiTheme="minorHAnsi" w:eastAsia="Calibri" w:cstheme="minorHAnsi"/>
          <w:b/>
          <w:bCs/>
          <w:sz w:val="22"/>
        </w:rPr>
      </w:pPr>
      <w:r>
        <w:rPr>
          <w:rFonts w:asciiTheme="minorHAnsi" w:hAnsiTheme="minorHAnsi" w:eastAsia="Calibri" w:cstheme="minorHAnsi"/>
          <w:b/>
          <w:bCs/>
          <w:sz w:val="22"/>
        </w:rPr>
        <w:t xml:space="preserve">Hva skal varslet inneholde:</w:t>
      </w:r>
    </w:p>
    <w:p>
      <w:pPr>
        <w:spacing/>
        <w:contextualSpacing/>
        <w:rPr>
          <w:rFonts w:asciiTheme="minorHAnsi" w:hAnsiTheme="minorHAnsi" w:eastAsia="Calibri" w:cstheme="minorHAnsi"/>
          <w:b/>
          <w:bCs/>
          <w:sz w:val="22"/>
        </w:rPr>
      </w:pPr>
      <w:r>
        <w:rPr>
          <w:rFonts w:asciiTheme="minorHAnsi" w:hAnsiTheme="minorHAnsi" w:eastAsia="Calibri" w:cstheme="minorHAnsi"/>
          <w:sz w:val="22"/>
        </w:rPr>
        <w:t xml:space="preserve">Et varsel bør inneholde konkret og tydelig informasjon om</w:t>
      </w:r>
      <w:r>
        <w:rPr>
          <w:rFonts w:asciiTheme="minorHAnsi" w:hAnsiTheme="minorHAnsi" w:eastAsia="Calibri" w:cstheme="minorHAnsi"/>
          <w:sz w:val="22"/>
        </w:rPr>
        <w:t xml:space="preserve"> det kritikkverdige forholdet</w:t>
      </w:r>
      <w:r>
        <w:rPr>
          <w:rFonts w:asciiTheme="minorHAnsi" w:hAnsiTheme="minorHAnsi" w:eastAsia="Calibri" w:cstheme="minorHAnsi"/>
          <w:sz w:val="22"/>
        </w:rPr>
        <w:t xml:space="preserve">. En saklig og presis beskrivelse er viktig ved både intern og ekstern varsling. Varselet bør beskrive:</w:t>
      </w:r>
    </w:p>
    <w:p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1095"/>
        <w:rPr>
          <w:rFonts w:asciiTheme="minorHAnsi" w:hAnsiTheme="minorHAnsi" w:eastAsia="Calibri" w:cstheme="minorHAnsi"/>
          <w:color w:val="333333"/>
          <w:sz w:val="22"/>
        </w:rPr>
      </w:pPr>
      <w:r>
        <w:rPr>
          <w:rFonts w:asciiTheme="minorHAnsi" w:hAnsiTheme="minorHAnsi" w:eastAsia="Calibri" w:cstheme="minorHAnsi"/>
          <w:color w:val="333333"/>
          <w:sz w:val="22"/>
        </w:rPr>
        <w:t xml:space="preserve">Navn og kontaktinformasjon til den som varsler, dersom den som varsler ikke ønsker å være anonym.</w:t>
      </w:r>
    </w:p>
    <w:p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1095"/>
        <w:rPr>
          <w:rFonts w:asciiTheme="minorHAnsi" w:hAnsiTheme="minorHAnsi" w:eastAsia="Calibri" w:cstheme="minorHAnsi"/>
          <w:color w:val="333333"/>
          <w:sz w:val="22"/>
        </w:rPr>
      </w:pPr>
      <w:r>
        <w:rPr>
          <w:rFonts w:asciiTheme="minorHAnsi" w:hAnsiTheme="minorHAnsi" w:eastAsia="Calibri" w:cstheme="minorHAnsi"/>
          <w:color w:val="333333"/>
          <w:sz w:val="22"/>
        </w:rPr>
        <w:t xml:space="preserve">Hva har skjedd? Er det et lovbrudd eller brudd på virksomhetens skriftlige etiske retningslinjer?</w:t>
      </w:r>
    </w:p>
    <w:p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1095"/>
        <w:rPr>
          <w:rFonts w:asciiTheme="minorHAnsi" w:hAnsiTheme="minorHAnsi" w:eastAsia="Calibri" w:cstheme="minorHAnsi"/>
          <w:color w:val="333333"/>
          <w:sz w:val="22"/>
        </w:rPr>
      </w:pPr>
      <w:r>
        <w:rPr>
          <w:rFonts w:asciiTheme="minorHAnsi" w:hAnsiTheme="minorHAnsi" w:eastAsia="Calibri" w:cstheme="minorHAnsi"/>
          <w:color w:val="333333"/>
          <w:sz w:val="22"/>
        </w:rPr>
        <w:t xml:space="preserve">Hvem er involvert?</w:t>
      </w:r>
    </w:p>
    <w:p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1095"/>
        <w:rPr>
          <w:rFonts w:asciiTheme="minorHAnsi" w:hAnsiTheme="minorHAnsi" w:eastAsia="Calibri" w:cstheme="minorHAnsi"/>
          <w:color w:val="333333"/>
          <w:sz w:val="22"/>
        </w:rPr>
      </w:pPr>
      <w:r>
        <w:rPr>
          <w:rFonts w:asciiTheme="minorHAnsi" w:hAnsiTheme="minorHAnsi" w:eastAsia="Calibri" w:cstheme="minorHAnsi"/>
          <w:color w:val="333333"/>
          <w:sz w:val="22"/>
        </w:rPr>
        <w:t xml:space="preserve">Hvor skjedde det? Hvor ble det oppdaget?</w:t>
      </w:r>
    </w:p>
    <w:p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1095"/>
        <w:rPr>
          <w:rFonts w:asciiTheme="minorHAnsi" w:hAnsiTheme="minorHAnsi" w:eastAsia="Calibri" w:cstheme="minorHAnsi"/>
          <w:color w:val="333333"/>
          <w:sz w:val="22"/>
        </w:rPr>
      </w:pPr>
      <w:r>
        <w:rPr>
          <w:rFonts w:asciiTheme="minorHAnsi" w:hAnsiTheme="minorHAnsi" w:eastAsia="Calibri" w:cstheme="minorHAnsi"/>
          <w:color w:val="333333"/>
          <w:sz w:val="22"/>
        </w:rPr>
        <w:t xml:space="preserve">Når skjedde det?</w:t>
      </w:r>
    </w:p>
    <w:p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1095"/>
        <w:rPr>
          <w:rFonts w:asciiTheme="minorHAnsi" w:hAnsiTheme="minorHAnsi" w:eastAsia="Calibri" w:cstheme="minorHAnsi"/>
          <w:color w:val="333333"/>
          <w:sz w:val="22"/>
        </w:rPr>
      </w:pPr>
      <w:r>
        <w:rPr>
          <w:rFonts w:asciiTheme="minorHAnsi" w:hAnsiTheme="minorHAnsi" w:eastAsia="Calibri" w:cstheme="minorHAnsi"/>
          <w:color w:val="333333"/>
          <w:sz w:val="22"/>
        </w:rPr>
        <w:t xml:space="preserve">Har det skjedd flere ganger?</w:t>
      </w:r>
    </w:p>
    <w:p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1095"/>
        <w:rPr>
          <w:rFonts w:asciiTheme="minorHAnsi" w:hAnsiTheme="minorHAnsi" w:eastAsia="Calibri" w:cstheme="minorHAnsi"/>
          <w:color w:val="333333"/>
          <w:sz w:val="22"/>
        </w:rPr>
      </w:pPr>
      <w:r>
        <w:rPr>
          <w:rFonts w:asciiTheme="minorHAnsi" w:hAnsiTheme="minorHAnsi" w:eastAsia="Calibri" w:cstheme="minorHAnsi"/>
          <w:color w:val="333333"/>
          <w:sz w:val="22"/>
        </w:rPr>
        <w:t xml:space="preserve">Var det vitner til stede?</w:t>
      </w:r>
    </w:p>
    <w:p>
      <w:pPr>
        <w:pStyle w:val="NormalWeb"/>
        <w:shd w:val="clear" w:color="auto" w:fill="FFFFFF"/>
        <w:spacing w:before="75" w:beforeAutospacing="0" w:after="375" w:afterAutospacing="0"/>
        <w:rPr>
          <w:rFonts w:asciiTheme="minorHAnsi" w:hAnsiTheme="minorHAnsi" w:eastAsia="Calibri" w:cstheme="minorHAnsi"/>
          <w:sz w:val="22"/>
          <w:szCs w:val="22"/>
        </w:rPr>
      </w:pPr>
      <w:r>
        <w:rPr>
          <w:rFonts w:asciiTheme="minorHAnsi" w:hAnsiTheme="minorHAnsi" w:eastAsia="Calibri" w:cstheme="minorHAnsi"/>
          <w:sz w:val="22"/>
          <w:szCs w:val="22"/>
        </w:rPr>
        <w:t xml:space="preserve">Legg ved konkrete eksempler og bevis/dokumentasjon dersom det finnes.</w:t>
      </w:r>
    </w:p>
    <w:p>
      <w:pPr>
        <w:spacing/>
        <w:contextualSpacing/>
        <w:rPr>
          <w:rFonts w:asciiTheme="minorHAnsi" w:hAnsiTheme="minorHAnsi" w:eastAsia="Calibri" w:cstheme="minorHAnsi"/>
          <w:sz w:val="22"/>
        </w:rPr>
      </w:pPr>
      <w:r>
        <w:rPr>
          <w:rFonts w:asciiTheme="minorHAnsi" w:hAnsiTheme="minorHAnsi" w:eastAsia="Calibri" w:cstheme="minorHAnsi"/>
          <w:b/>
          <w:bCs/>
          <w:sz w:val="22"/>
        </w:rPr>
        <w:t xml:space="preserve">Anonym varsling</w:t>
      </w:r>
    </w:p>
    <w:p>
      <w:pPr>
        <w:spacing/>
        <w:rPr>
          <w:rFonts w:asciiTheme="minorHAnsi" w:hAnsiTheme="minorHAnsi" w:eastAsiaTheme="minorHAnsi" w:cstheme="minorHAnsi"/>
          <w:sz w:val="22"/>
        </w:rPr>
      </w:pPr>
      <w:r>
        <w:rPr>
          <w:rFonts w:asciiTheme="minorHAnsi" w:hAnsiTheme="minorHAnsi" w:eastAsia="Calibri" w:cstheme="minorHAnsi"/>
          <w:sz w:val="22"/>
        </w:rPr>
        <w:t xml:space="preserve">Anonym varsling kan gjøres via posthyllen til verneombudet</w:t>
      </w:r>
      <w:r>
        <w:rPr>
          <w:rFonts w:asciiTheme="minorHAnsi" w:hAnsiTheme="minorHAnsi" w:eastAsia="Calibri" w:cstheme="minorHAnsi"/>
          <w:sz w:val="22"/>
        </w:rPr>
        <w:t xml:space="preserve">, alternativt kan man </w:t>
      </w:r>
      <w:r>
        <w:rPr>
          <w:rFonts w:asciiTheme="minorHAnsi" w:hAnsiTheme="minorHAnsi" w:eastAsia="Calibri" w:cstheme="minorHAnsi"/>
          <w:sz w:val="22"/>
        </w:rPr>
        <w:t xml:space="preserve">opprette en ekstern e-mail (</w:t>
      </w:r>
      <w:r>
        <w:rPr>
          <w:rFonts w:asciiTheme="minorHAnsi" w:hAnsiTheme="minorHAnsi" w:eastAsia="Calibri" w:cstheme="minorHAnsi"/>
          <w:sz w:val="22"/>
        </w:rPr>
        <w:t xml:space="preserve">gmail</w:t>
      </w:r>
      <w:r>
        <w:rPr>
          <w:rFonts w:asciiTheme="minorHAnsi" w:hAnsiTheme="minorHAnsi" w:eastAsia="Calibri" w:cstheme="minorHAnsi"/>
          <w:sz w:val="22"/>
        </w:rPr>
        <w:t xml:space="preserve">, </w:t>
      </w:r>
      <w:r>
        <w:rPr>
          <w:rFonts w:asciiTheme="minorHAnsi" w:hAnsiTheme="minorHAnsi" w:eastAsia="Calibri" w:cstheme="minorHAnsi"/>
          <w:sz w:val="22"/>
        </w:rPr>
        <w:t xml:space="preserve">hotmail</w:t>
      </w:r>
      <w:r>
        <w:rPr>
          <w:rFonts w:asciiTheme="minorHAnsi" w:hAnsiTheme="minorHAnsi" w:eastAsia="Calibri" w:cstheme="minorHAnsi"/>
          <w:sz w:val="22"/>
        </w:rPr>
        <w:t xml:space="preserve"> </w:t>
      </w:r>
      <w:r>
        <w:rPr>
          <w:rFonts w:asciiTheme="minorHAnsi" w:hAnsiTheme="minorHAnsi" w:eastAsia="Calibri" w:cstheme="minorHAnsi"/>
          <w:sz w:val="22"/>
        </w:rPr>
        <w:t xml:space="preserve">eller liknende</w:t>
      </w:r>
      <w:r>
        <w:rPr>
          <w:rFonts w:asciiTheme="minorHAnsi" w:hAnsiTheme="minorHAnsi" w:eastAsia="Calibri" w:cstheme="minorHAnsi"/>
          <w:sz w:val="22"/>
        </w:rPr>
        <w:t xml:space="preserve">). </w:t>
      </w:r>
    </w:p>
    <w:p>
      <w:pPr>
        <w:spacing/>
        <w:contextualSpacing/>
        <w:rPr>
          <w:rFonts w:asciiTheme="minorHAnsi" w:hAnsiTheme="minorHAnsi" w:eastAsia="Calibri" w:cstheme="minorHAnsi"/>
          <w:sz w:val="22"/>
        </w:rPr>
      </w:pPr>
    </w:p>
    <w:p>
      <w:pPr>
        <w:spacing/>
        <w:contextualSpacing/>
        <w:rPr>
          <w:rFonts w:asciiTheme="minorHAnsi" w:hAnsiTheme="minorHAnsi" w:eastAsia="Calibri" w:cstheme="minorHAnsi"/>
          <w:sz w:val="22"/>
        </w:rPr>
      </w:pPr>
    </w:p>
    <w:p>
      <w:pPr>
        <w:spacing/>
        <w:contextualSpacing/>
        <w:rPr>
          <w:rFonts w:asciiTheme="minorHAnsi" w:hAnsiTheme="minorHAnsi" w:eastAsia="Calibri" w:cstheme="minorHAnsi"/>
          <w:sz w:val="22"/>
        </w:rPr>
      </w:pPr>
    </w:p>
    <w:p>
      <w:pPr>
        <w:spacing/>
        <w:contextualSpacing/>
        <w:rPr>
          <w:rFonts w:asciiTheme="minorHAnsi" w:hAnsiTheme="minorHAnsi" w:eastAsia="Calibri" w:cstheme="minorHAnsi"/>
          <w:sz w:val="22"/>
        </w:rPr>
      </w:pPr>
    </w:p>
    <w:p>
      <w:pPr>
        <w:spacing/>
        <w:contextualSpacing/>
        <w:rPr>
          <w:rFonts w:asciiTheme="minorHAnsi" w:hAnsiTheme="minorHAnsi" w:eastAsia="Calibri" w:cstheme="minorHAnsi"/>
          <w:sz w:val="22"/>
        </w:rPr>
      </w:pPr>
    </w:p>
    <w:p>
      <w:pPr>
        <w:spacing/>
        <w:contextualSpacing/>
        <w:rPr>
          <w:rFonts w:asciiTheme="minorHAnsi" w:hAnsiTheme="minorHAnsi" w:eastAsia="Calibri" w:cstheme="minorHAnsi"/>
          <w:b/>
          <w:bCs/>
          <w:sz w:val="22"/>
        </w:rPr>
      </w:pPr>
      <w:r>
        <w:rPr>
          <w:rFonts w:asciiTheme="minorHAnsi" w:hAnsiTheme="minorHAnsi" w:eastAsia="Calibri" w:cstheme="minorHAnsi"/>
          <w:b/>
          <w:bCs/>
          <w:sz w:val="22"/>
        </w:rPr>
        <w:t xml:space="preserve">Saksbehandling</w:t>
      </w:r>
    </w:p>
    <w:p>
      <w:pPr>
        <w:spacing/>
        <w:contextualSpacing/>
        <w:rPr>
          <w:rFonts w:asciiTheme="minorHAnsi" w:hAnsiTheme="minorHAnsi" w:eastAsia="Calibri" w:cstheme="minorHAnsi"/>
          <w:sz w:val="22"/>
        </w:rPr>
      </w:pPr>
      <w:r>
        <w:rPr>
          <w:rFonts w:asciiTheme="minorHAnsi" w:hAnsiTheme="minorHAnsi" w:eastAsia="Calibri" w:cstheme="minorHAnsi"/>
          <w:sz w:val="22"/>
        </w:rPr>
        <w:t xml:space="preserve">Når Ortomedic </w:t>
      </w:r>
      <w:r>
        <w:rPr>
          <w:rFonts w:asciiTheme="minorHAnsi" w:hAnsiTheme="minorHAnsi" w:eastAsia="Calibri" w:cstheme="minorHAnsi"/>
          <w:sz w:val="22"/>
        </w:rPr>
        <w:t xml:space="preserve">undersøker et vars</w:t>
      </w:r>
      <w:r>
        <w:rPr>
          <w:rFonts w:asciiTheme="minorHAnsi" w:hAnsiTheme="minorHAnsi" w:eastAsia="Calibri" w:cstheme="minorHAnsi"/>
          <w:sz w:val="22"/>
        </w:rPr>
        <w:t xml:space="preserve">e</w:t>
      </w:r>
      <w:r>
        <w:rPr>
          <w:rFonts w:asciiTheme="minorHAnsi" w:hAnsiTheme="minorHAnsi" w:eastAsia="Calibri" w:cstheme="minorHAnsi"/>
          <w:sz w:val="22"/>
        </w:rPr>
        <w:t xml:space="preserve">l skal følgende prinsipper for god saksbehandling følges:</w:t>
      </w:r>
    </w:p>
    <w:p>
      <w:pPr>
        <w:pStyle w:val="Listeavsnitt"/>
        <w:numPr>
          <w:ilvl w:val="0"/>
          <w:numId w:val="35"/>
        </w:numPr>
        <w:spacing/>
        <w:rPr>
          <w:rFonts w:asciiTheme="minorHAnsi" w:hAnsiTheme="minorHAnsi" w:eastAsia="Calibri" w:cstheme="minorHAnsi"/>
          <w:sz w:val="22"/>
        </w:rPr>
      </w:pPr>
      <w:r>
        <w:rPr>
          <w:rFonts w:asciiTheme="minorHAnsi" w:hAnsiTheme="minorHAnsi" w:eastAsia="Calibri" w:cstheme="minorHAnsi"/>
          <w:sz w:val="22"/>
        </w:rPr>
        <w:t xml:space="preserve">Varslerens</w:t>
      </w:r>
      <w:r>
        <w:rPr>
          <w:rFonts w:asciiTheme="minorHAnsi" w:hAnsiTheme="minorHAnsi" w:eastAsia="Calibri" w:cstheme="minorHAnsi"/>
          <w:sz w:val="22"/>
        </w:rPr>
        <w:t xml:space="preserve"> identitet og opplysninger i saken skal ikke være kjent for flere enn det som er nødvendig (konfidensialitet)</w:t>
      </w:r>
    </w:p>
    <w:p>
      <w:pPr>
        <w:pStyle w:val="Listeavsnitt"/>
        <w:numPr>
          <w:ilvl w:val="0"/>
          <w:numId w:val="35"/>
        </w:numPr>
        <w:spacing/>
        <w:rPr>
          <w:rFonts w:asciiTheme="minorHAnsi" w:hAnsiTheme="minorHAnsi" w:eastAsia="Calibri" w:cstheme="minorHAnsi"/>
          <w:sz w:val="22"/>
        </w:rPr>
      </w:pPr>
      <w:r>
        <w:rPr>
          <w:rFonts w:asciiTheme="minorHAnsi" w:hAnsiTheme="minorHAnsi" w:eastAsia="Calibri" w:cstheme="minorHAnsi"/>
          <w:sz w:val="22"/>
        </w:rPr>
        <w:t xml:space="preserve">Den som håndterer varslingen skal ikke ha egne interesser i saken (habilitet)</w:t>
      </w:r>
    </w:p>
    <w:p>
      <w:pPr>
        <w:pStyle w:val="Listeavsnitt"/>
        <w:numPr>
          <w:ilvl w:val="0"/>
          <w:numId w:val="35"/>
        </w:numPr>
        <w:spacing/>
        <w:rPr>
          <w:rFonts w:asciiTheme="minorHAnsi" w:hAnsiTheme="minorHAnsi" w:eastAsia="Calibri" w:cstheme="minorHAnsi"/>
          <w:sz w:val="22"/>
        </w:rPr>
      </w:pPr>
      <w:r>
        <w:rPr>
          <w:rFonts w:asciiTheme="minorHAnsi" w:hAnsiTheme="minorHAnsi" w:eastAsia="Calibri" w:cstheme="minorHAnsi"/>
          <w:sz w:val="22"/>
        </w:rPr>
        <w:t xml:space="preserve">Den som beskyldes for et kritikkverdig forhold, </w:t>
      </w:r>
      <w:r>
        <w:rPr>
          <w:rFonts w:asciiTheme="minorHAnsi" w:hAnsiTheme="minorHAnsi" w:eastAsia="Calibri" w:cstheme="minorHAnsi"/>
          <w:sz w:val="22"/>
        </w:rPr>
        <w:t xml:space="preserve">vil</w:t>
      </w:r>
      <w:r>
        <w:rPr>
          <w:rFonts w:asciiTheme="minorHAnsi" w:hAnsiTheme="minorHAnsi" w:eastAsia="Calibri" w:cstheme="minorHAnsi"/>
          <w:sz w:val="22"/>
        </w:rPr>
        <w:t xml:space="preserve"> få mulighet til å gi sin versjon av saken</w:t>
      </w:r>
    </w:p>
    <w:p>
      <w:pPr>
        <w:spacing/>
        <w:contextualSpacing/>
        <w:rPr>
          <w:rFonts w:asciiTheme="minorHAnsi" w:hAnsiTheme="minorHAnsi" w:eastAsia="Calibri" w:cstheme="minorHAnsi"/>
          <w:sz w:val="22"/>
        </w:rPr>
      </w:pPr>
    </w:p>
    <w:p>
      <w:pPr>
        <w:spacing/>
        <w:contextualSpacing/>
        <w:rPr>
          <w:rFonts w:asciiTheme="minorHAnsi" w:hAnsiTheme="minorHAnsi" w:eastAsia="Calibri" w:cstheme="minorHAnsi"/>
          <w:b/>
          <w:bCs/>
          <w:sz w:val="22"/>
        </w:rPr>
      </w:pPr>
      <w:r>
        <w:rPr>
          <w:rFonts w:asciiTheme="minorHAnsi" w:hAnsiTheme="minorHAnsi" w:eastAsia="Calibri" w:cstheme="minorHAnsi"/>
          <w:b/>
          <w:bCs/>
          <w:sz w:val="22"/>
        </w:rPr>
        <w:t xml:space="preserve">Gjengjeldelse</w:t>
      </w:r>
    </w:p>
    <w:p>
      <w:pPr>
        <w:spacing/>
        <w:contextualSpacing/>
        <w:rPr>
          <w:rFonts w:asciiTheme="minorHAnsi" w:hAnsiTheme="minorHAnsi" w:eastAsia="Calibri" w:cstheme="minorHAnsi"/>
          <w:sz w:val="22"/>
        </w:rPr>
      </w:pPr>
      <w:r>
        <w:rPr>
          <w:rFonts w:asciiTheme="minorHAnsi" w:hAnsiTheme="minorHAnsi" w:eastAsia="Calibri" w:cstheme="minorHAnsi"/>
          <w:sz w:val="22"/>
        </w:rPr>
        <w:t xml:space="preserve">Gjengjeldelse mot arbeidstakere som varsler i samsvar med arbeidsmiljøloven, er forbudt. Eksempler på gjengjeldelse er usaklig forskjellsbehandling, sosial ekskludering og advarsler. Ved fare for gjengjeldelse så vil Ortomedic </w:t>
      </w:r>
      <w:r>
        <w:rPr>
          <w:rFonts w:asciiTheme="minorHAnsi" w:hAnsiTheme="minorHAnsi" w:eastAsia="Calibri" w:cstheme="minorHAnsi"/>
          <w:sz w:val="22"/>
        </w:rPr>
        <w:t xml:space="preserve">risikovurdere</w:t>
      </w:r>
      <w:r>
        <w:rPr>
          <w:rFonts w:asciiTheme="minorHAnsi" w:hAnsiTheme="minorHAnsi" w:eastAsia="Calibri" w:cstheme="minorHAnsi"/>
          <w:sz w:val="22"/>
        </w:rPr>
        <w:t xml:space="preserve">, og sørge for tiltak som kan forbygge dette. </w:t>
      </w:r>
    </w:p>
    <w:p>
      <w:pPr>
        <w:spacing w:line="276" w:lineRule="auto"/>
        <w:rPr/>
      </w:pPr>
    </w:p>
    <w:p>
      <w:pPr>
        <w:spacing/>
        <w:contextualSpacing/>
        <w:rPr>
          <w:rFonts w:asciiTheme="minorHAnsi" w:hAnsiTheme="minorHAnsi" w:eastAsia="Calibri" w:cstheme="minorHAnsi"/>
          <w:b/>
          <w:bCs/>
          <w:sz w:val="22"/>
        </w:rPr>
      </w:pPr>
      <w:r>
        <w:rPr>
          <w:rFonts w:asciiTheme="minorHAnsi" w:hAnsiTheme="minorHAnsi" w:eastAsia="Calibri" w:cstheme="minorHAnsi"/>
          <w:b/>
          <w:bCs/>
          <w:sz w:val="22"/>
        </w:rPr>
        <w:t xml:space="preserve">Hva skjer dersom du blir varslet på?</w:t>
      </w:r>
    </w:p>
    <w:p>
      <w:pPr>
        <w:spacing/>
        <w:contextualSpacing/>
        <w:rPr>
          <w:rFonts w:asciiTheme="minorHAnsi" w:hAnsiTheme="minorHAnsi" w:eastAsia="Calibri" w:cstheme="minorHAnsi"/>
          <w:sz w:val="22"/>
        </w:rPr>
      </w:pPr>
      <w:r>
        <w:rPr>
          <w:rFonts w:asciiTheme="minorHAnsi" w:hAnsiTheme="minorHAnsi" w:eastAsia="Calibri" w:cstheme="minorHAnsi"/>
          <w:sz w:val="22"/>
        </w:rPr>
        <w:t xml:space="preserve">Et varsel kan være rettet mot en eller flere personer, mot kollegaer eller mot arbeidsgiver. Den som blir utpekt som ansvarlig for et kritikkverdig forhold har rett til å få vite hva hen er beskyldt for, og gi sin versjon av saken.</w:t>
      </w:r>
    </w:p>
    <w:p>
      <w:pPr>
        <w:spacing/>
        <w:rPr/>
      </w:pPr>
    </w:p>
    <w:p>
      <w:pPr>
        <w:spacing/>
        <w:rPr/>
      </w:pPr>
      <w:r>
        <w:rPr/>
        <w:t xml:space="preserve">Lenker:</w:t>
      </w:r>
    </w:p>
    <w:p>
      <w:pPr>
        <w:spacing/>
        <w:rPr/>
      </w:pPr>
      <w:r>
        <w:rPr/>
        <w:fldChar w:fldCharType="begin"/>
      </w:r>
      <w:r>
        <w:rPr/>
        <w:instrText xml:space="preserve">HYPERLINK "https://www.arbeidstilsynet.no/tema/varsling/virksomheten-skal-ha-rutiner-for-intern-varsling/" </w:instrText>
      </w:r>
      <w:r>
        <w:rPr/>
        <w:fldChar w:fldCharType="separate"/>
      </w:r>
      <w:r>
        <w:rPr>
          <w:rStyle w:val="Hyperkobling"/>
        </w:rPr>
        <w:t xml:space="preserve">Virksomheten skal ha rutiner for intern varsling (arbeidstilsynet.no)</w:t>
      </w:r>
      <w:r>
        <w:rPr/>
        <w:fldChar w:fldCharType="end"/>
      </w:r>
    </w:p>
    <w:p>
      <w:pPr>
        <w:spacing/>
        <w:rPr/>
      </w:pPr>
      <w:r>
        <w:rPr/>
        <w:fldChar w:fldCharType="begin"/>
      </w:r>
      <w:r>
        <w:rPr/>
        <w:instrText xml:space="preserve">HYPERLINK "https://lovdata.no/dokument/NL/lov/2005-06-17-62?q=arbeidsmilj%C3%B8loven" </w:instrText>
      </w:r>
      <w:r>
        <w:rPr/>
        <w:fldChar w:fldCharType="separate"/>
      </w:r>
      <w:r>
        <w:rPr>
          <w:rStyle w:val="Hyperkobling"/>
        </w:rPr>
        <w:t xml:space="preserve">Lov om arbeidsmiljø, arbeidstid og stillingsvern mv. (arbeidsmiljøloven)</w:t>
      </w:r>
      <w:r>
        <w:rPr/>
        <w:fldChar w:fldCharType="end"/>
      </w:r>
    </w:p>
    <w:p>
      <w:pPr>
        <w:spacing/>
        <w:rPr/>
      </w:pPr>
      <w:r>
        <w:rPr/>
        <w:fldChar w:fldCharType="begin"/>
      </w:r>
      <w:r>
        <w:rPr/>
        <w:instrText xml:space="preserve">HYPERLINK "https://www.arbeidstilsynet.no/tema/varsling/" </w:instrText>
      </w:r>
      <w:r>
        <w:rPr/>
        <w:fldChar w:fldCharType="separate"/>
      </w:r>
      <w:r>
        <w:rPr>
          <w:rStyle w:val="Hyperkobling"/>
        </w:rPr>
        <w:t xml:space="preserve">Varsling (arbeidstilsynet.no)</w:t>
      </w:r>
      <w:r>
        <w:rPr/>
        <w:fldChar w:fldCharType="end"/>
      </w:r>
    </w:p>
    <w:p>
      <w:pPr>
        <w:spacing/>
        <w:rPr/>
      </w:pPr>
    </w:p>
    <w:p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560" w:right="1644" w:bottom="1701" w:left="1644" w:header="709" w:footer="1077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91422a1-7039-410b-989d-46d35f3fc23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309"/>
      <w:gridCol w:w="4309"/>
    </w:tblGrid>
    <w:tr>
      <w:trPr/>
      <w:tc>
        <w:tcPr>
          <w:tcW w:type="dxa" w:w="4309"/>
          <w:tcBorders/>
        </w:tcPr>
        <w:p>
          <w:pPr>
            <w:pStyle w:val="TQM_DocxPublishingHeaderDocumentInfoStyleName_b1f4e907-003f-47fc-9148-3dc3e7e7f98d"/>
            <w:pBdr/>
            <w:spacing/>
            <w:rPr/>
          </w:pPr>
          <w:r>
            <w:rPr/>
            <w:t xml:space="preserve">07.03.2023 13:42:56 </w:t>
          </w:r>
        </w:p>
      </w:tc>
      <w:tc>
        <w:tcPr>
          <w:tcW w:type="dxa" w:w="4309"/>
          <w:tcBorders/>
        </w:tcPr>
        <w:p>
          <w:pPr>
            <w:pStyle w:val="TQM_DocxPublishingHeaderDocumentInfoStyleName_b1f4e907-003f-47fc-9148-3dc3e7e7f98d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  <w:p>
    <w:pPr>
      <w:pStyle w:val="TQM_DocxPublishingHeaderDocumentInfoStyleName_b1f4e907-003f-47fc-9148-3dc3e7e7f98d"/>
      <w:pBdr/>
      <w:spacing w:before="100" w:after="100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5b82178-ca1b-4539-b7e1-df6f2d825e0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34"/>
      <w:gridCol w:w="19"/>
      <w:gridCol w:w="2265"/>
    </w:tblGrid>
    <w:tr>
      <w:trPr>
        <w:trHeight w:val="600" w:hRule="atLeast"/>
      </w:trPr>
      <w:tc>
        <w:tcPr>
          <w:tcW w:type="dxa" w:w="6334"/>
          <w:tcBorders/>
        </w:tcPr>
        <w:p>
          <w:pPr>
            <w:pStyle w:val="TQM_DocxPublishingHeaderDocumentIDStyleName_d5ad79fd-5235-492c-9329-550b52fc5051"/>
            <w:pBdr/>
            <w:spacing w:after="40"/>
            <w:rPr/>
          </w:pPr>
          <w:r>
            <w:rPr/>
            <w:t xml:space="preserve">Dokument-ID: 22289-2</w:t>
          </w:r>
        </w:p>
        <w:p>
          <w:pPr>
            <w:pStyle w:val="TQM_DocxPublishingHeaderDocumentNameStyleName_147ba9fc-3af5-42ba-8d34-2660cfbee50c"/>
            <w:pBdr/>
            <w:spacing w:line="300" w:lineRule="exact"/>
            <w:rPr/>
          </w:pPr>
          <w:r>
            <w:rPr/>
            <w:t xml:space="preserve">Prosedyre for varsling av kritikkverdige forhold</w:t>
          </w:r>
        </w:p>
      </w:tc>
      <w:tc>
        <w:tcPr>
          <w:tcW w:type="dxa" w:w="19"/>
          <w:tcBorders/>
        </w:tcPr>
        <w:p>
          <w:pPr>
            <w:pStyle w:val="Normal_f1bb387c-f4c4-4000-8054-7ae47ddb98b2"/>
            <w:pBdr/>
            <w:spacing/>
            <w:rPr/>
          </w:pPr>
        </w:p>
      </w:tc>
      <w:tc>
        <w:tcPr>
          <w:tcW w:type="dxa" w:w="2265"/>
          <w:tcBorders/>
          <w:vAlign w:val="center"/>
        </w:tcPr>
        <w:p>
          <w:pPr>
            <w:pStyle w:val="Normal_f1bb387c-f4c4-4000-8054-7ae47ddb98b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553474" cy="355600"/>
                <wp:wrapNone/>
                <wp:docPr id="1" name="Picture 1" title="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3474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1bb387c-f4c4-4000-8054-7ae47ddb98b2"/>
      <w:pBdr/>
      <w:spacing w:before="20" w:after="20" w:line="20" w:lineRule="exact"/>
      <w:rPr/>
    </w:pPr>
  </w:p>
  <w:tbl>
    <w:tblPr>
      <w:tblStyle w:val="TableGrid_6e3cbfb8-ca24-40ec-b76b-1dfcbfb1279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602"/>
      <w:gridCol w:w="3016"/>
    </w:tblGrid>
    <w:tr>
      <w:trPr/>
      <w:tc>
        <w:tcPr>
          <w:tcW w:type="dxa" w:w="560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3ec6a5e-2099-47c1-a3ef-bafb0337bcc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80"/>
            <w:gridCol w:w="3973"/>
          </w:tblGrid>
          <w:tr>
            <w:trPr/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b1f4e907-003f-47fc-9148-3dc3e7e7f98d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973"/>
                <w:tcBorders/>
                <w:noWrap/>
              </w:tcPr>
              <w:p>
                <w:pPr>
                  <w:pStyle w:val="TQM_DocxPublishingHeaderDocumentInfoStyleName_b1f4e907-003f-47fc-9148-3dc3e7e7f98d"/>
                  <w:pBdr/>
                  <w:spacing/>
                  <w:rPr/>
                </w:pPr>
                <w:r>
                  <w:rPr/>
                  <w:t xml:space="preserve">Ortomedic AS / HR / Personal / HMS</w:t>
                </w:r>
              </w:p>
            </w:tc>
          </w:tr>
          <w:tr>
            <w:trPr/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b1f4e907-003f-47fc-9148-3dc3e7e7f98d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973"/>
                <w:tcBorders/>
                <w:noWrap/>
              </w:tcPr>
              <w:p>
                <w:pPr>
                  <w:pStyle w:val="TQM_DocxPublishingHeaderDocumentInfoStyleName_b1f4e907-003f-47fc-9148-3dc3e7e7f98d"/>
                  <w:pBdr/>
                  <w:spacing/>
                  <w:rPr/>
                </w:pPr>
                <w:r>
                  <w:rPr/>
                  <w:t xml:space="preserve">05.04.2022 (Thormod Dønås)</w:t>
                </w:r>
              </w:p>
            </w:tc>
          </w:tr>
          <w:tr>
            <w:trPr/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b1f4e907-003f-47fc-9148-3dc3e7e7f98d"/>
                  <w:pBdr/>
                  <w:spacing/>
                  <w:rPr/>
                </w:pPr>
                <w:r>
                  <w:rPr>
                    <w:b/>
                  </w:rPr>
                  <w:t xml:space="preserve">Dato endret</w:t>
                </w:r>
              </w:p>
            </w:tc>
            <w:tc>
              <w:tcPr>
                <w:tcW w:type="dxa" w:w="3973"/>
                <w:tcBorders/>
                <w:noWrap/>
              </w:tcPr>
              <w:p>
                <w:pPr>
                  <w:pStyle w:val="TQM_DocxPublishingHeaderDocumentInfoStyleName_b1f4e907-003f-47fc-9148-3dc3e7e7f98d"/>
                  <w:pBdr/>
                  <w:spacing/>
                  <w:rPr/>
                </w:pPr>
                <w:r>
                  <w:rPr/>
                  <w:t xml:space="preserve">22.03.2022 (Siri Lise Søvik)</w:t>
                </w:r>
              </w:p>
            </w:tc>
          </w:tr>
        </w:tbl>
        <w:p>
          <w:pPr>
            <w:pStyle w:val="Normal_f1bb387c-f4c4-4000-8054-7ae47ddb98b2"/>
            <w:pBdr/>
            <w:spacing/>
            <w:rPr/>
          </w:pPr>
        </w:p>
      </w:tc>
      <w:tc>
        <w:tcPr>
          <w:tcW w:type="dxa" w:w="301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80ecdf9-865d-4e60-a947-65b9d8e888e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00"/>
            <w:gridCol w:w="3953"/>
          </w:tblGrid>
          <w:tr>
            <w:trPr/>
            <w:tc>
              <w:tcPr>
                <w:tcW w:type="dxa" w:w="1300"/>
                <w:tcBorders/>
                <w:noWrap/>
              </w:tcPr>
              <w:p>
                <w:pPr>
                  <w:pStyle w:val="TQM_DocxPublishingHeaderDocumentInfoStyleName_b1f4e907-003f-47fc-9148-3dc3e7e7f98d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53"/>
                <w:tcBorders/>
                <w:noWrap/>
              </w:tcPr>
              <w:p>
                <w:pPr>
                  <w:pStyle w:val="TQM_DocxPublishingHeaderDocumentInfoStyleName_b1f4e907-003f-47fc-9148-3dc3e7e7f98d"/>
                  <w:pBdr/>
                  <w:spacing/>
                  <w:rPr/>
                </w:pPr>
                <w:r>
                  <w:rPr/>
                  <w:t xml:space="preserve">Prosedyrer</w:t>
                </w:r>
              </w:p>
            </w:tc>
          </w:tr>
        </w:tbl>
        <w:p>
          <w:pPr>
            <w:pStyle w:val="Normal_f1bb387c-f4c4-4000-8054-7ae47ddb98b2"/>
            <w:pBdr/>
            <w:spacing/>
            <w:rPr/>
          </w:pPr>
        </w:p>
      </w:tc>
    </w:tr>
  </w:tbl>
  <w:p>
    <w:pPr>
      <w:pStyle w:val="Normal_f1bb387c-f4c4-4000-8054-7ae47ddb98b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1C0C"/>
    <w:lvl w:ilvl="0">
      <w:start w:val="1"/>
      <w:numFmt w:val="bullet"/>
      <w:pStyle w:val="Overskrift1"/>
      <w:suff w:val="tab"/>
      <w:lvlText w:val="¢"/>
      <w:pPr>
        <w:spacing/>
        <w:ind w:left="720" w:hanging="360"/>
      </w:pPr>
      <w:rPr>
        <w:rFonts w:ascii="Wingdings 2" w:hAnsi="Wingdings 2" w:eastAsia="Wingdings 2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">
    <w:nsid w:val="037E3980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2">
    <w:nsid w:val="070455E4"/>
    <w:lvl w:ilvl="0">
      <w:start w:val="6"/>
      <w:numFmt w:val="bullet"/>
      <w:suff w:val="tab"/>
      <w:lvlText w:val="-"/>
      <w:pPr>
        <w:spacing/>
        <w:ind w:left="855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57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9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301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73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45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17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9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15" w:hanging="360"/>
      </w:pPr>
      <w:rPr>
        <w:rFonts w:ascii="Wingdings" w:hAnsi="Wingdings" w:eastAsia="Wingdings" w:hint="default"/>
      </w:rPr>
    </w:lvl>
  </w:abstractNum>
  <w:abstractNum w:abstractNumId="3">
    <w:nsid w:val="077D008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0A660CB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5">
    <w:nsid w:val="0AD07D42"/>
    <w:lvl w:ilvl="0">
      <w:start w:val="0"/>
      <w:numFmt w:val="bullet"/>
      <w:suff w:val="tab"/>
      <w:lvlText w:val="-"/>
      <w:pPr>
        <w:spacing/>
        <w:ind w:left="855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57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9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301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73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45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17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9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15" w:hanging="360"/>
      </w:pPr>
      <w:rPr>
        <w:rFonts w:ascii="Wingdings" w:hAnsi="Wingdings" w:eastAsia="Wingdings" w:hint="default"/>
      </w:rPr>
    </w:lvl>
  </w:abstractNum>
  <w:abstractNum w:abstractNumId="6">
    <w:nsid w:val="0D8D06EC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7">
    <w:nsid w:val="246A425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8">
    <w:nsid w:val="26E54ECE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9">
    <w:nsid w:val="2904311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0">
    <w:nsid w:val="2D9313A2"/>
    <w:lvl w:ilvl="0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216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8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360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432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4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76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648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00" w:hanging="360"/>
      </w:pPr>
      <w:rPr>
        <w:rFonts w:ascii="Wingdings" w:hAnsi="Wingdings" w:eastAsia="Wingdings" w:hint="default"/>
      </w:rPr>
    </w:lvl>
  </w:abstractNum>
  <w:abstractNum w:abstractNumId="11">
    <w:nsid w:val="34B12F9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2">
    <w:nsid w:val="3926264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3">
    <w:nsid w:val="3F0F52AA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4">
    <w:nsid w:val="413D0F5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5">
    <w:nsid w:val="44813FBC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eastAsia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eastAsia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eastAsia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eastAsia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hint="default"/>
        <w:sz w:val="20"/>
      </w:rPr>
    </w:lvl>
  </w:abstractNum>
  <w:abstractNum w:abstractNumId="16">
    <w:nsid w:val="46723543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"/>
      <w:pPr>
        <w:spacing/>
        <w:ind w:left="720" w:hanging="360"/>
      </w:pPr>
      <w:rPr>
        <w:rFonts w:ascii="Wingdings" w:hAnsi="Wingdings" w:eastAsia="Wingdings" w:hint="default"/>
      </w:rPr>
    </w:lvl>
    <w:lvl w:ilvl="2">
      <w:start w:val="1"/>
      <w:numFmt w:val="bullet"/>
      <w:suff w:val="tab"/>
      <w:lvlText w:val=""/>
      <w:pPr>
        <w:spacing/>
        <w:ind w:left="108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"/>
      <w:pPr>
        <w:spacing/>
        <w:ind w:left="1800" w:hanging="360"/>
      </w:pPr>
      <w:rPr>
        <w:rFonts w:ascii="Symbol" w:hAnsi="Symbol" w:eastAsia="Symbol" w:hint="default"/>
      </w:rPr>
    </w:lvl>
    <w:lvl w:ilvl="5">
      <w:start w:val="1"/>
      <w:numFmt w:val="bullet"/>
      <w:suff w:val="tab"/>
      <w:lvlText w:val=""/>
      <w:pPr>
        <w:spacing/>
        <w:ind w:left="216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eastAsia="Wingdings" w:hint="default"/>
      </w:rPr>
    </w:lvl>
    <w:lvl w:ilvl="7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8">
      <w:start w:val="1"/>
      <w:numFmt w:val="bullet"/>
      <w:suff w:val="tab"/>
      <w:lvlText w:val=""/>
      <w:pPr>
        <w:spacing/>
        <w:ind w:left="3240" w:hanging="360"/>
      </w:pPr>
      <w:rPr>
        <w:rFonts w:ascii="Symbol" w:hAnsi="Symbol" w:eastAsia="Symbol" w:hint="default"/>
      </w:rPr>
    </w:lvl>
  </w:abstractNum>
  <w:abstractNum w:abstractNumId="17">
    <w:nsid w:val="49766DEE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8">
    <w:nsid w:val="4AA84663"/>
    <w:lvl w:ilvl="0">
      <w:start w:val="1"/>
      <w:numFmt w:val="bullet"/>
      <w:pStyle w:val="Listeavsnitt"/>
      <w:suff w:val="tab"/>
      <w:lvlText w:val=""/>
      <w:pPr>
        <w:spacing/>
        <w:ind w:left="360" w:hanging="360"/>
      </w:pPr>
      <w:rPr>
        <w:rFonts w:ascii="Wingdings 2" w:hAnsi="Wingdings 2" w:eastAsia="Wingdings 2" w:hint="default"/>
        <w:color w:val="7030A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9">
    <w:nsid w:val="4C4A64E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20">
    <w:nsid w:val="4DD0595B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"/>
      <w:pPr>
        <w:spacing/>
        <w:ind w:left="720" w:hanging="360"/>
      </w:pPr>
      <w:rPr>
        <w:rFonts w:ascii="Wingdings" w:hAnsi="Wingdings" w:eastAsia="Wingdings" w:hint="default"/>
      </w:rPr>
    </w:lvl>
    <w:lvl w:ilvl="2">
      <w:start w:val="1"/>
      <w:numFmt w:val="bullet"/>
      <w:suff w:val="tab"/>
      <w:lvlText w:val=""/>
      <w:pPr>
        <w:spacing/>
        <w:ind w:left="108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"/>
      <w:pPr>
        <w:spacing/>
        <w:ind w:left="1800" w:hanging="360"/>
      </w:pPr>
      <w:rPr>
        <w:rFonts w:ascii="Symbol" w:hAnsi="Symbol" w:eastAsia="Symbol" w:hint="default"/>
      </w:rPr>
    </w:lvl>
    <w:lvl w:ilvl="5">
      <w:start w:val="1"/>
      <w:numFmt w:val="bullet"/>
      <w:suff w:val="tab"/>
      <w:lvlText w:val=""/>
      <w:pPr>
        <w:spacing/>
        <w:ind w:left="216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eastAsia="Wingdings" w:hint="default"/>
      </w:rPr>
    </w:lvl>
    <w:lvl w:ilvl="7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8">
      <w:start w:val="1"/>
      <w:numFmt w:val="bullet"/>
      <w:suff w:val="tab"/>
      <w:lvlText w:val=""/>
      <w:pPr>
        <w:spacing/>
        <w:ind w:left="3240" w:hanging="360"/>
      </w:pPr>
      <w:rPr>
        <w:rFonts w:ascii="Symbol" w:hAnsi="Symbol" w:eastAsia="Symbol" w:hint="default"/>
      </w:rPr>
    </w:lvl>
  </w:abstractNum>
  <w:abstractNum w:abstractNumId="21">
    <w:nsid w:val="4DEC1A7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22">
    <w:nsid w:val="503B1B0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23">
    <w:nsid w:val="52013AB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24">
    <w:nsid w:val="53C323B2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25">
    <w:nsid w:val="56374740"/>
    <w:lvl w:ilvl="0">
      <w:start w:val="1"/>
      <w:numFmt w:val="bullet"/>
      <w:suff w:val="tab"/>
      <w:lvlText w:val=""/>
      <w:pPr>
        <w:spacing/>
        <w:ind w:left="1215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93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65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337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409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81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53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625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75" w:hanging="360"/>
      </w:pPr>
      <w:rPr>
        <w:rFonts w:ascii="Wingdings" w:hAnsi="Wingdings" w:eastAsia="Wingdings" w:hint="default"/>
      </w:rPr>
    </w:lvl>
  </w:abstractNum>
  <w:abstractNum w:abstractNumId="26">
    <w:nsid w:val="5E0D6BA0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27">
    <w:nsid w:val="67F7359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28">
    <w:nsid w:val="68D335B2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29">
    <w:nsid w:val="69564F1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30">
    <w:nsid w:val="6E8B0711"/>
    <w:lvl w:ilvl="0">
      <w:start w:val="0"/>
      <w:numFmt w:val="bullet"/>
      <w:suff w:val="tab"/>
      <w:lvlText w:val="-"/>
      <w:pPr>
        <w:spacing/>
        <w:ind w:left="135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93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65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337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409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81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53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625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75" w:hanging="360"/>
      </w:pPr>
      <w:rPr>
        <w:rFonts w:ascii="Wingdings" w:hAnsi="Wingdings" w:eastAsia="Wingdings" w:hint="default"/>
      </w:rPr>
    </w:lvl>
  </w:abstractNum>
  <w:abstractNum w:abstractNumId="31">
    <w:nsid w:val="71010950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32">
    <w:nsid w:val="72130622"/>
    <w:lvl w:ilvl="0">
      <w:start w:val="1"/>
      <w:numFmt w:val="bullet"/>
      <w:suff w:val="tab"/>
      <w:lvlText w:val=""/>
      <w:pPr>
        <w:spacing/>
        <w:ind w:left="360" w:hanging="360"/>
      </w:pPr>
      <w:rPr>
        <w:rFonts w:ascii="Wingdings" w:hAnsi="Wingdings" w:eastAsia="Wingdings" w:hint="default"/>
      </w:rPr>
    </w:lvl>
    <w:lvl w:ilvl="1">
      <w:start w:val="1"/>
      <w:numFmt w:val="bullet"/>
      <w:suff w:val="tab"/>
      <w:lvlText w:val=""/>
      <w:pPr>
        <w:spacing/>
        <w:ind w:left="720" w:hanging="360"/>
      </w:pPr>
      <w:rPr>
        <w:rFonts w:ascii="Wingdings" w:hAnsi="Wingdings" w:eastAsia="Wingdings" w:hint="default"/>
      </w:rPr>
    </w:lvl>
    <w:lvl w:ilvl="2">
      <w:start w:val="1"/>
      <w:numFmt w:val="bullet"/>
      <w:suff w:val="tab"/>
      <w:lvlText w:val=""/>
      <w:pPr>
        <w:spacing/>
        <w:ind w:left="108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"/>
      <w:pPr>
        <w:spacing/>
        <w:ind w:left="1800" w:hanging="360"/>
      </w:pPr>
      <w:rPr>
        <w:rFonts w:ascii="Symbol" w:hAnsi="Symbol" w:eastAsia="Symbol" w:hint="default"/>
      </w:rPr>
    </w:lvl>
    <w:lvl w:ilvl="5">
      <w:start w:val="1"/>
      <w:numFmt w:val="bullet"/>
      <w:suff w:val="tab"/>
      <w:lvlText w:val=""/>
      <w:pPr>
        <w:spacing/>
        <w:ind w:left="216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eastAsia="Wingdings" w:hint="default"/>
      </w:rPr>
    </w:lvl>
    <w:lvl w:ilvl="7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8">
      <w:start w:val="1"/>
      <w:numFmt w:val="bullet"/>
      <w:suff w:val="tab"/>
      <w:lvlText w:val=""/>
      <w:pPr>
        <w:spacing/>
        <w:ind w:left="3240" w:hanging="360"/>
      </w:pPr>
      <w:rPr>
        <w:rFonts w:ascii="Symbol" w:hAnsi="Symbol" w:eastAsia="Symbol" w:hint="default"/>
      </w:rPr>
    </w:lvl>
  </w:abstractNum>
  <w:abstractNum w:abstractNumId="33">
    <w:nsid w:val="730302BC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34">
    <w:nsid w:val="7CE65AA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35">
    <w:nsid w:val="7DE46B7B"/>
    <w:lvl w:ilvl="0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216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8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360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432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4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76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648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00" w:hanging="360"/>
      </w:pPr>
      <w:rPr>
        <w:rFonts w:ascii="Wingdings" w:hAnsi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0"/>
  <w:proofState w:spelling="clean" w:grammar="dirty"/>
  <w:attachedTemplate r:id="rId1"/>
  <w:defaultTabStop w:val="708"/>
  <w:hyphenationZone w:val="425"/>
  <w:drawingGridHorizontalSpacing xmlns:w="http://schemas.openxmlformats.org/wordprocessingml/2006/main" w:val="9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xmlns:w="http://schemas.openxmlformats.org/wordprocessingml/2006/main" w:val="nb-NO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40" w:lineRule="auto"/>
    </w:pPr>
    <w:rPr>
      <w:rFonts w:ascii="Arial" w:hAnsi="Arial" w:eastAsia="Arial"/>
      <w:sz w:val="18"/>
    </w:rPr>
  </w:style>
  <w:style w:type="paragraph" w:styleId="Overskrift1">
    <w:name w:val="Heading 1"/>
    <w:next w:val="Normal"/>
    <w:link w:val="Overskrift1Tegn"/>
    <w:uiPriority w:val="9"/>
    <w:qFormat/>
    <w:numPr>
      <w:numId w:val="1"/>
    </w:numPr>
    <w:pPr>
      <w:keepNext/>
      <w:keepLines/>
      <w:numPr>
        <w:numId w:val="1"/>
      </w:numPr>
      <w:tabs>
        <w:tab w:val="left" w:pos="284"/>
      </w:tabs>
      <w:spacing w:before="720" w:after="0" w:line="240" w:lineRule="auto"/>
      <w:ind w:left="0" w:firstLine="0"/>
      <w:outlineLvl w:val="0"/>
    </w:pPr>
    <w:rPr>
      <w:rFonts w:ascii="Arial" w:hAnsi="Arial" w:eastAsiaTheme="majorEastAsia" w:cstheme="majorBidi"/>
      <w:b/>
      <w:bCs/>
      <w:color w:val="365F91"/>
      <w:sz w:val="25"/>
      <w:szCs w:val="28"/>
    </w:rPr>
  </w:style>
  <w:style w:type="paragraph" w:styleId="Overskrift2">
    <w:name w:val="Heading 2"/>
    <w:next w:val="Normal"/>
    <w:link w:val="Overskrift2Tegn"/>
    <w:uiPriority w:val="99"/>
    <w:unhideWhenUsed/>
    <w:qFormat/>
    <w:pPr>
      <w:keepNext/>
      <w:keepLines/>
      <w:spacing w:before="200" w:after="0"/>
      <w:outlineLvl w:val="1"/>
    </w:pPr>
    <w:rPr>
      <w:rFonts w:ascii="Arial" w:hAnsi="Arial" w:eastAsiaTheme="majorEastAsia" w:cstheme="majorBidi"/>
      <w:b/>
      <w:bCs/>
      <w:caps/>
      <w:sz w:val="18"/>
      <w:szCs w:val="26"/>
    </w:rPr>
  </w:style>
  <w:style w:type="paragraph" w:styleId="Overskrift3">
    <w:name w:val="Heading 3"/>
    <w:next w:val="Normal"/>
    <w:link w:val="Overskrift3Tegn"/>
    <w:uiPriority w:val="9"/>
    <w:unhideWhenUsed/>
    <w:qFormat/>
    <w:pPr>
      <w:keepNext/>
      <w:keepLines/>
      <w:spacing w:after="0"/>
      <w:outlineLvl w:val="2"/>
    </w:pPr>
    <w:rPr>
      <w:rFonts w:ascii="Arial" w:hAnsi="Arial" w:eastAsiaTheme="majorEastAsia" w:cstheme="majorBidi"/>
      <w:b/>
      <w:bCs/>
      <w:i/>
      <w:sz w:val="1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/>
    </w:pPr>
    <w:rPr>
      <w:rFonts w:ascii="Tahoma" w:hAnsi="Tahoma" w:eastAsia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ahoma" w:cs="Tahoma"/>
      <w:sz w:val="16"/>
      <w:szCs w:val="16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Arial" w:hAnsi="Arial" w:eastAsiaTheme="majorEastAsia" w:cstheme="majorBidi"/>
      <w:b/>
      <w:bCs/>
      <w:color w:val="365F91"/>
      <w:sz w:val="25"/>
      <w:szCs w:val="28"/>
    </w:rPr>
  </w:style>
  <w:style w:type="paragraph" w:styleId="Ingenmellomrom1" w:customStyle="1">
    <w:name w:val="Ingen mellomrom1"/>
    <w:uiPriority w:val="1"/>
    <w:qFormat/>
    <w:pPr>
      <w:spacing w:after="0" w:line="240" w:lineRule="auto"/>
    </w:pPr>
    <w:rPr>
      <w:rFonts w:ascii="Arial" w:hAnsi="Arial" w:eastAsia="Arial"/>
      <w:sz w:val="18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Arial" w:hAnsi="Arial" w:eastAsiaTheme="majorEastAsia" w:cstheme="majorBidi"/>
      <w:b/>
      <w:bCs/>
      <w:caps/>
      <w:sz w:val="18"/>
      <w:szCs w:val="26"/>
    </w:rPr>
  </w:style>
  <w:style w:type="character" w:styleId="Overskrift3Tegn" w:customStyle="1">
    <w:name w:val="Overskrift 3 Tegn"/>
    <w:basedOn w:val="Standardskriftforavsnitt"/>
    <w:link w:val="Heading3"/>
    <w:uiPriority w:val="9"/>
    <w:rPr>
      <w:rFonts w:ascii="Arial" w:hAnsi="Arial" w:eastAsiaTheme="majorEastAsia" w:cstheme="majorBidi"/>
      <w:b/>
      <w:bCs/>
      <w:i/>
      <w:sz w:val="18"/>
    </w:rPr>
  </w:style>
  <w:style w:type="paragraph" w:styleId="Listeavsnitt">
    <w:name w:val="List Paragraph"/>
    <w:uiPriority w:val="34"/>
    <w:qFormat/>
    <w:numPr>
      <w:numId w:val="19"/>
    </w:numPr>
    <w:pPr>
      <w:numPr>
        <w:numId w:val="19"/>
      </w:numPr>
      <w:tabs>
        <w:tab w:val="left" w:pos="170"/>
      </w:tabs>
      <w:spacing w:line="240" w:lineRule="auto"/>
      <w:ind w:left="170" w:hanging="170"/>
      <w:contextualSpacing/>
    </w:pPr>
    <w:rPr>
      <w:rFonts w:ascii="Arial" w:hAnsi="Arial" w:eastAsia="Arial"/>
      <w:sz w:val="18"/>
    </w:rPr>
  </w:style>
  <w:style w:type="paragraph" w:styleId="Listeoverskrift" w:customStyle="1">
    <w:name w:val="Listeoverskrift"/>
    <w:basedOn w:val="Normal"/>
    <w:qFormat/>
    <w:pPr>
      <w:spacing w:after="0"/>
    </w:pPr>
    <w:rPr>
      <w:b/>
    </w:rPr>
  </w:style>
  <w:style w:type="paragraph" w:styleId="Bildetekst">
    <w:name w:val="Caption"/>
    <w:next w:val="Normal"/>
    <w:uiPriority w:val="35"/>
    <w:unhideWhenUsed/>
    <w:qFormat/>
    <w:pPr>
      <w:spacing/>
    </w:pPr>
    <w:rPr>
      <w:rFonts w:ascii="Arial" w:hAnsi="Arial" w:eastAsia="Arial"/>
      <w:bCs/>
      <w:i/>
      <w:color w:val="3275B7"/>
      <w:sz w:val="14"/>
      <w:szCs w:val="18"/>
    </w:rPr>
  </w:style>
  <w:style w:type="paragraph" w:styleId="Overskriftforinnholdsfortegnelse1" w:customStyle="1">
    <w:name w:val="Overskrift for innholdsfortegnelse1"/>
    <w:basedOn w:val="Overskrift1"/>
    <w:next w:val="Normal"/>
    <w:uiPriority w:val="39"/>
    <w:unhideWhenUsed/>
    <w:qFormat/>
    <w:numPr>
      <w:numId w:val="0"/>
    </w:numPr>
    <w:pPr>
      <w:numPr>
        <w:numId w:val="0"/>
      </w:numPr>
      <w:tabs>
        <w:tab w:val="clear" w:pos="284"/>
      </w:tabs>
      <w:spacing w:before="480" w:line="276" w:lineRule="auto"/>
      <w:outlineLvl w:val="0"/>
    </w:pPr>
    <w:rPr>
      <w:rFonts w:asciiTheme="majorHAnsi" w:hAnsiTheme="majorHAnsi" w:eastAsia="Cambria"/>
      <w:sz w:val="28"/>
    </w:rPr>
  </w:style>
  <w:style w:type="paragraph" w:styleId="INNH1">
    <w:name w:val="TOC 1"/>
    <w:basedOn w:val="Normal"/>
    <w:next w:val="Normal"/>
    <w:uiPriority w:val="39"/>
    <w:unhideWhenUsed/>
    <w:pPr>
      <w:tabs>
        <w:tab w:val="left" w:pos="284"/>
        <w:tab w:val="left" w:pos="660"/>
        <w:tab w:val="right" w:leader="dot" w:pos="8608"/>
      </w:tabs>
      <w:spacing w:after="100"/>
    </w:pPr>
    <w:rPr/>
  </w:style>
  <w:style w:type="paragraph" w:styleId="INNH2">
    <w:name w:val="TOC 2"/>
    <w:basedOn w:val="Normal"/>
    <w:next w:val="Normal"/>
    <w:uiPriority w:val="39"/>
    <w:unhideWhenUsed/>
    <w:pPr>
      <w:spacing w:after="100"/>
      <w:ind w:left="284"/>
    </w:pPr>
    <w:rPr/>
  </w:style>
  <w:style w:type="paragraph" w:styleId="INNH3">
    <w:name w:val="TOC 3"/>
    <w:basedOn w:val="Normal"/>
    <w:next w:val="Normal"/>
    <w:uiPriority w:val="39"/>
    <w:unhideWhenUsed/>
    <w:pPr>
      <w:spacing w:after="100"/>
      <w:ind w:left="360"/>
    </w:pPr>
    <w:rPr/>
  </w:style>
  <w:style w:type="paragraph" w:styleId="Tabelloverskrift" w:customStyle="1">
    <w:name w:val="Tabelloverskrift"/>
    <w:next w:val="Normal"/>
    <w:qFormat/>
    <w:pPr>
      <w:spacing w:after="120"/>
    </w:pPr>
    <w:rPr>
      <w:rFonts w:ascii="Arial" w:hAnsi="Arial" w:eastAsia="Arial"/>
      <w:b/>
      <w:i/>
      <w:sz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table" w:styleId="Tabellrutenett1" w:customStyle="1">
    <w:name w:val="Tabellrutenett1"/>
    <w:basedOn w:val="Vanligtabell"/>
    <w:next w:val="Tabellrutenett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rutenett2" w:customStyle="1">
    <w:name w:val="Tabellrutenett2"/>
    <w:basedOn w:val="Vanligtabell"/>
    <w:next w:val="Tabellrutenett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9f4214b-7be9-4722-879e-1cd63a06a697" w:customStyle="1">
    <w:name w:val="Normal Table_49f4214b-7be9-4722-879e-1cd63a06a69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0dd3f29-833e-46a9-8663-e3e30c7ca255" w:customStyle="1">
    <w:name w:val="Table Grid_e0dd3f29-833e-46a9-8663-e3e30c7ca255"/>
    <w:basedOn w:val="NormalTable49f4214b-7be9-4722-879e-1cd63a06a69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44f3bc7b-c2d6-45d3-a943-fecb9145030a" w:customStyle="1">
    <w:name w:val="Normal_44f3bc7b-c2d6-45d3-a943-fecb9145030a"/>
    <w:qFormat/>
    <w:pPr>
      <w:spacing/>
    </w:pPr>
    <w:rPr>
      <w:rFonts w:ascii="Calibri" w:hAnsi="Calibri" w:eastAsia="Calibri" w:cs="Calibri"/>
    </w:rPr>
  </w:style>
  <w:style w:type="paragraph" w:styleId="TQMDocxPublishingHeaderDocumentInfoStyleName" w:customStyle="1">
    <w:name w:val="TQM_DocxPublishingHeaderDocumentInfoStyleName"/>
    <w:basedOn w:val="Normal44f3bc7b-c2d6-45d3-a943-fecb9145030a"/>
    <w:pPr>
      <w:spacing w:after="0" w:line="200" w:lineRule="exact"/>
    </w:pPr>
    <w:rPr>
      <w:rFonts w:ascii="Arial" w:hAnsi="Arial" w:eastAsia="Arial" w:cs="Arial"/>
      <w:sz w:val="14"/>
    </w:rPr>
  </w:style>
  <w:style w:type="table" w:styleId="NormalTable2caf737d-a356-4f39-92e3-4b91ee5e0c22" w:customStyle="1">
    <w:name w:val="Normal Table_2caf737d-a356-4f39-92e3-4b91ee5e0c2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60faba-c984-4be7-9adb-6bce6c2b9ce6" w:customStyle="1">
    <w:name w:val="Table Grid_4960faba-c984-4be7-9adb-6bce6c2b9ce6"/>
    <w:basedOn w:val="NormalTable2caf737d-a356-4f39-92e3-4b91ee5e0c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44f3bc7b-c2d6-45d3-a943-fecb9145030a"/>
    <w:pPr>
      <w:spacing w:after="0" w:line="200" w:lineRule="exact"/>
    </w:pPr>
    <w:rPr>
      <w:rFonts w:ascii="Arial" w:hAnsi="Arial" w:eastAsia="Arial" w:cs="Arial"/>
      <w:sz w:val="18"/>
    </w:rPr>
  </w:style>
  <w:style w:type="paragraph" w:styleId="TQMDocxPublishingHeaderDocumentNameStyleName" w:customStyle="1">
    <w:name w:val="TQM_DocxPublishingHeaderDocumentNameStyleName"/>
    <w:basedOn w:val="Normal44f3bc7b-c2d6-45d3-a943-fecb9145030a"/>
    <w:pPr>
      <w:spacing w:after="0" w:line="200" w:lineRule="exact"/>
    </w:pPr>
    <w:rPr>
      <w:rFonts w:ascii="Arial" w:hAnsi="Arial" w:eastAsia="Arial" w:cs="Arial"/>
      <w:b/>
      <w:sz w:val="24"/>
    </w:rPr>
  </w:style>
  <w:style w:type="table" w:styleId="NormalTable707e3fda-c4ce-48de-a919-38b367b52c44" w:customStyle="1">
    <w:name w:val="Normal Table_707e3fda-c4ce-48de-a919-38b367b52c4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5cd87ca-bb36-4a6c-9b6b-76fa88efb4e0" w:customStyle="1">
    <w:name w:val="Table Grid_e5cd87ca-bb36-4a6c-9b6b-76fa88efb4e0"/>
    <w:basedOn w:val="NormalTable707e3fda-c4ce-48de-a919-38b367b52c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851ea57-ebcb-410a-aef0-03e0691700cb" w:customStyle="1">
    <w:name w:val="Normal Table_e851ea57-ebcb-410a-aef0-03e0691700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5a4352-cc11-48be-a6a3-d22004507a90" w:customStyle="1">
    <w:name w:val="Table Grid_0b5a4352-cc11-48be-a6a3-d22004507a90"/>
    <w:basedOn w:val="NormalTablee851ea57-ebcb-410a-aef0-03e0691700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0689593-8c84-45ae-be96-828bb504bba8" w:customStyle="1">
    <w:name w:val="Normal Table_30689593-8c84-45ae-be96-828bb504bba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d4928b1-64e0-4f11-8c7b-1a81fdb7919a" w:customStyle="1">
    <w:name w:val="Table Grid_bd4928b1-64e0-4f11-8c7b-1a81fdb7919a"/>
    <w:basedOn w:val="NormalTable30689593-8c84-45ae-be96-828bb504bb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85063a8-e4b4-47d7-bc72-5b890949badf" w:customStyle="1">
    <w:name w:val="Normal Table_485063a8-e4b4-47d7-bc72-5b890949bad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a0caee5-15c9-4673-a535-bff6173c20fe" w:customStyle="1">
    <w:name w:val="Table Grid_6a0caee5-15c9-4673-a535-bff6173c20fe"/>
    <w:basedOn w:val="NormalTable485063a8-e4b4-47d7-bc72-5b890949ba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83c91c2-8387-4810-81ec-4bbd94e3d8ee" w:customStyle="1">
    <w:name w:val="Normal Table_f83c91c2-8387-4810-81ec-4bbd94e3d8e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1a4dabb-4fbc-4c9d-97a8-7e5677e76574" w:customStyle="1">
    <w:name w:val="Table Grid_e1a4dabb-4fbc-4c9d-97a8-7e5677e76574"/>
    <w:basedOn w:val="NormalTablef83c91c2-8387-4810-81ec-4bbd94e3d8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587b4fa-1dd0-480c-bf51-4e630c61eacf" w:customStyle="1">
    <w:name w:val="Normal Table_9587b4fa-1dd0-480c-bf51-4e630c61ea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3af5e29-9620-456a-80c3-d96196333c0d" w:customStyle="1">
    <w:name w:val="Table Grid_33af5e29-9620-456a-80c3-d96196333c0d"/>
    <w:basedOn w:val="NormalTable9587b4fa-1dd0-480c-bf51-4e630c61ea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6fb9ac4-c19e-4b20-8bd9-c91982d9e0ca" w:customStyle="1">
    <w:name w:val="Normal Table_16fb9ac4-c19e-4b20-8bd9-c91982d9e0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d4ed4b3-1f92-470a-9947-3de6c02ed9b2" w:customStyle="1">
    <w:name w:val="Table Grid_ed4ed4b3-1f92-470a-9947-3de6c02ed9b2"/>
    <w:basedOn w:val="NormalTable16fb9ac4-c19e-4b20-8bd9-c91982d9e0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a2b6b16-0567-4e57-a1f1-eff11d19e505" w:customStyle="1">
    <w:name w:val="Normal Table_9a2b6b16-0567-4e57-a1f1-eff11d19e50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4884249-361a-4fae-8119-9ff96e848237" w:customStyle="1">
    <w:name w:val="Table Grid_54884249-361a-4fae-8119-9ff96e848237"/>
    <w:basedOn w:val="NormalTable9a2b6b16-0567-4e57-a1f1-eff11d19e5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table" w:styleId="NormalTable_9cf19e20-7fee-4f20-96fb-87bdfd83e094" w:customStyle="1">
    <w:name w:val="Normal Table_9cf19e20-7fee-4f20-96fb-87bdfd83e09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9b81fe-d274-4869-85ab-1a723ac47640" w:customStyle="1">
    <w:name w:val="Table Grid_089b81fe-d274-4869-85ab-1a723ac47640"/>
    <w:basedOn w:val="NormalTable_9cf19e20-7fee-4f20-96fb-87bdfd83e09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Normal_f1bb387c-f4c4-4000-8054-7ae47ddb98b2" w:customStyle="1">
    <w:name w:val="Normal_f1bb387c-f4c4-4000-8054-7ae47ddb98b2"/>
    <w:qFormat/>
    <w:pPr>
      <w:pBdr/>
      <w:spacing/>
      <w:ind w:left="0" w:right="0" w:firstLine="0"/>
    </w:pPr>
    <w:rPr>
      <w:rFonts w:ascii="Calibri" w:hAnsi="Calibri" w:eastAsia="Calibri" w:cs="Calibri"/>
      <w:sz w:val="22"/>
    </w:rPr>
  </w:style>
  <w:style w:type="paragraph" w:styleId="TQM_DocxPublishingHeaderDocumentInfoStyleName_b1f4e907-003f-47fc-9148-3dc3e7e7f98d" w:customStyle="1">
    <w:name w:val="TQM_DocxPublishingHeaderDocumentInfoStyleName_b1f4e907-003f-47fc-9148-3dc3e7e7f98d"/>
    <w:basedOn w:val="Normal_f1bb387c-f4c4-4000-8054-7ae47ddb98b2"/>
    <w:pPr>
      <w:pBdr/>
      <w:spacing w:before="0" w:after="0" w:line="200" w:lineRule="exact"/>
      <w:ind w:left="0" w:right="0" w:firstLine="0"/>
    </w:pPr>
    <w:rPr>
      <w:rFonts w:ascii="Arial" w:hAnsi="Arial" w:eastAsia="Arial" w:cs="Arial"/>
      <w:sz w:val="14"/>
    </w:rPr>
  </w:style>
  <w:style w:type="table" w:styleId="NormalTable_b1b564aa-bf01-47f4-9d9a-0fa40c141641" w:customStyle="1">
    <w:name w:val="Normal Table_b1b564aa-bf01-47f4-9d9a-0fa40c1416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8fe902-bd82-4c95-8750-657dfd4f8195" w:customStyle="1">
    <w:name w:val="Table Grid_478fe902-bd82-4c95-8750-657dfd4f8195"/>
    <w:basedOn w:val="NormalTable_b1b564aa-bf01-47f4-9d9a-0fa40c1416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d5ad79fd-5235-492c-9329-550b52fc5051" w:customStyle="1">
    <w:name w:val="TQM_DocxPublishingHeaderDocumentIDStyleName_d5ad79fd-5235-492c-9329-550b52fc5051"/>
    <w:basedOn w:val="Normal_f1bb387c-f4c4-4000-8054-7ae47ddb98b2"/>
    <w:pPr>
      <w:pBdr/>
      <w:spacing w:before="0" w:after="0" w:line="200" w:lineRule="exact"/>
      <w:ind w:left="0" w:right="0" w:firstLine="0"/>
    </w:pPr>
    <w:rPr>
      <w:rFonts w:ascii="Arial" w:hAnsi="Arial" w:eastAsia="Arial" w:cs="Arial"/>
      <w:sz w:val="18"/>
    </w:rPr>
  </w:style>
  <w:style w:type="paragraph" w:styleId="TQM_DocxPublishingHeaderDocumentNameStyleName_147ba9fc-3af5-42ba-8d34-2660cfbee50c" w:customStyle="1">
    <w:name w:val="TQM_DocxPublishingHeaderDocumentNameStyleName_147ba9fc-3af5-42ba-8d34-2660cfbee50c"/>
    <w:basedOn w:val="Normal_f1bb387c-f4c4-4000-8054-7ae47ddb98b2"/>
    <w:pPr>
      <w:pBdr/>
      <w:spacing w:before="0" w:after="0" w:line="200" w:lineRule="exact"/>
      <w:ind w:left="0" w:right="0" w:firstLine="0"/>
    </w:pPr>
    <w:rPr>
      <w:rFonts w:ascii="Arial" w:hAnsi="Arial" w:eastAsia="Arial" w:cs="Arial"/>
      <w:b/>
      <w:sz w:val="24"/>
    </w:rPr>
  </w:style>
  <w:style w:type="table" w:styleId="NormalTable_5729e506-60fb-408a-b0f0-c78b07a06c8d" w:customStyle="1">
    <w:name w:val="Normal Table_5729e506-60fb-408a-b0f0-c78b07a06c8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19be9a-4115-4a56-b10f-ca8663844058" w:customStyle="1">
    <w:name w:val="Table Grid_1c19be9a-4115-4a56-b10f-ca8663844058"/>
    <w:basedOn w:val="NormalTable_5729e506-60fb-408a-b0f0-c78b07a06c8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031c014-4eab-47d9-8114-9f27af308e3e" w:customStyle="1">
    <w:name w:val="Normal Table_0031c014-4eab-47d9-8114-9f27af308e3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8f7be1-917e-4d6e-852c-c5c1e36729e3" w:customStyle="1">
    <w:name w:val="Table Grid_228f7be1-917e-4d6e-852c-c5c1e36729e3"/>
    <w:basedOn w:val="NormalTable_0031c014-4eab-47d9-8114-9f27af308e3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96efdf-f34b-48c6-bdbc-5f72d28aa9b1" w:customStyle="1">
    <w:name w:val="Normal Table_7b96efdf-f34b-48c6-bdbc-5f72d28aa9b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4b69fbd-727e-4132-837c-abb4991fdf40" w:customStyle="1">
    <w:name w:val="Table Grid_84b69fbd-727e-4132-837c-abb4991fdf40"/>
    <w:basedOn w:val="NormalTable_7b96efdf-f34b-48c6-bdbc-5f72d28aa9b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58b8cb5-5870-45db-8378-d3cdbb9e6e8e" w:customStyle="1">
    <w:name w:val="Normal Table_358b8cb5-5870-45db-8378-d3cdbb9e6e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91422a1-7039-410b-989d-46d35f3fc238" w:customStyle="1">
    <w:name w:val="Table Grid_891422a1-7039-410b-989d-46d35f3fc238"/>
    <w:basedOn w:val="NormalTable_358b8cb5-5870-45db-8378-d3cdbb9e6e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7ac32b8-7d6b-4e97-af8a-c73fad5cdbe4" w:customStyle="1">
    <w:name w:val="Normal Table_f7ac32b8-7d6b-4e97-af8a-c73fad5cdb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b82178-ca1b-4539-b7e1-df6f2d825e0b" w:customStyle="1">
    <w:name w:val="Table Grid_d5b82178-ca1b-4539-b7e1-df6f2d825e0b"/>
    <w:basedOn w:val="NormalTable_f7ac32b8-7d6b-4e97-af8a-c73fad5cdb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2c70fba-b355-459d-9b83-f5c200c705e1" w:customStyle="1">
    <w:name w:val="Normal Table_f2c70fba-b355-459d-9b83-f5c200c705e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3cbfb8-ca24-40ec-b76b-1dfcbfb12792" w:customStyle="1">
    <w:name w:val="Table Grid_6e3cbfb8-ca24-40ec-b76b-1dfcbfb12792"/>
    <w:basedOn w:val="NormalTable_f2c70fba-b355-459d-9b83-f5c200c705e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4f9197e-1e03-4a07-b5bd-b2d64265c76e" w:customStyle="1">
    <w:name w:val="Normal Table_44f9197e-1e03-4a07-b5bd-b2d64265c7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3ec6a5e-2099-47c1-a3ef-bafb0337bccb" w:customStyle="1">
    <w:name w:val="Table Grid_c3ec6a5e-2099-47c1-a3ef-bafb0337bccb"/>
    <w:basedOn w:val="NormalTable_44f9197e-1e03-4a07-b5bd-b2d64265c7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842e436-a587-4a8c-afb1-d1d096a0b80f" w:customStyle="1">
    <w:name w:val="Normal Table_a842e436-a587-4a8c-afb1-d1d096a0b8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0ecdf9-865d-4e60-a947-65b9d8e888eb" w:customStyle="1">
    <w:name w:val="Table Grid_d80ecdf9-865d-4e60-a947-65b9d8e888eb"/>
    <w:basedOn w:val="NormalTable_a842e436-a587-4a8c-afb1-d1d096a0b8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W:/TC/Templates/Ortomedic%20prosess%20QA%20system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5F8E0-6DD4-468A-A687-0D203766571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Ortomedic prosess QA system.dotx</Template>
  <TotalTime>1290</TotalTime>
  <Pages>4</Pages>
  <Words>985</Words>
  <Characters>5223</Characters>
  <Application>Microsoft Office Word</Application>
  <DocSecurity>0</DocSecurity>
  <Lines>43</Lines>
  <Paragraphs>12</Paragraphs>
  <Company>Ortomedic AS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Arvid Tjomsland</dc:creator>
  <cp:lastModifiedBy>Siri Lise Søvik</cp:lastModifiedBy>
  <cp:lastPrinted>2014-06-17T12:40:00Z</cp:lastPrinted>
  <cp:revision>13</cp:revision>
  <dcterms:created xsi:type="dcterms:W3CDTF">2022-03-17T14:15:00Z</dcterms:created>
  <dcterms:modified xsi:type="dcterms:W3CDTF">2022-03-22T08:36:00Z</dcterms:modified>
</cp:coreProperties>
</file>